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pStyle w:val="1"/>
        <w:keepNext w:val="0"/>
        <w:keepLines w:val="0"/>
        <w:widowControl/>
        <w:spacing w:before="0" w:after="322"/>
        <w:jc w:val="center"/>
        <w:rPr>
          <w:rFonts w:ascii="Times New Roman" w:eastAsia="Times New Roman" w:cs="Times New Roman" w:hAnsi="Times New Roman"/>
          <w:kern w:val="0"/>
          <w:sz w:val="48"/>
          <w:szCs w:val="48"/>
        </w:rPr>
      </w:pPr>
      <w:bookmarkStart w:id="0" w:name="a000"/>
      <w:r>
        <w:rPr>
          <w:rFonts w:ascii="SimSun" w:eastAsia="SimSun" w:cs="SimSun"/>
          <w:color w:val="auto"/>
          <w:kern w:val="36"/>
          <w:sz w:val="48"/>
          <w:szCs w:val="48"/>
        </w:rPr>
        <w:t>中华人民共和国蚌埠海关</w:t>
      </w:r>
      <w:r>
        <w:rPr>
          <w:rFonts w:ascii="Times New Roman" w:eastAsia="Times New Roman" w:cs="Times New Roman" w:hAnsi="Times New Roman"/>
          <w:color w:val="auto"/>
          <w:kern w:val="36"/>
          <w:sz w:val="48"/>
          <w:szCs w:val="48"/>
        </w:rPr>
        <w:t> </w:t>
      </w:r>
    </w:p>
    <w:p>
      <w:pPr>
        <w:pStyle w:val="1"/>
        <w:keepNext w:val="0"/>
        <w:keepLines w:val="0"/>
        <w:widowControl/>
        <w:spacing w:before="322" w:after="322"/>
        <w:jc w:val="center"/>
        <w:rPr>
          <w:rFonts w:ascii="Times New Roman" w:eastAsia="Times New Roman" w:cs="Times New Roman" w:hAnsi="Times New Roman"/>
          <w:kern w:val="0"/>
          <w:sz w:val="48"/>
          <w:szCs w:val="48"/>
        </w:rPr>
      </w:pPr>
      <w:r>
        <w:rPr>
          <w:rFonts w:ascii="Times New Roman" w:eastAsia="Times New Roman" w:cs="Times New Roman" w:hAnsi="Times New Roman"/>
          <w:color w:val="auto"/>
          <w:kern w:val="36"/>
          <w:sz w:val="48"/>
          <w:szCs w:val="48"/>
        </w:rPr>
        <w:t>2025</w:t>
      </w:r>
      <w:r>
        <w:rPr>
          <w:rFonts w:ascii="SimSun" w:eastAsia="SimSun" w:cs="SimSun"/>
          <w:color w:val="auto"/>
          <w:kern w:val="36"/>
          <w:sz w:val="48"/>
          <w:szCs w:val="48"/>
        </w:rPr>
        <w:t>年度决算公开报告</w:t>
      </w:r>
    </w:p>
    <w:p>
      <w:pPr>
        <w:pStyle w:val="2"/>
        <w:keepNext w:val="0"/>
        <w:keepLines w:val="0"/>
        <w:widowControl/>
        <w:spacing w:before="299" w:after="299"/>
        <w:jc w:val="left"/>
        <w:rPr>
          <w:rFonts w:ascii="Times New Roman" w:eastAsia="Times New Roman" w:cs="Times New Roman" w:hAnsi="Times New Roman"/>
          <w:kern w:val="0"/>
          <w:sz w:val="36"/>
          <w:szCs w:val="36"/>
        </w:rPr>
      </w:pPr>
      <w:r>
        <w:rPr>
          <w:rFonts w:ascii="SimSun" w:eastAsia="SimSun" w:cs="SimSun"/>
          <w:color w:val="auto"/>
          <w:kern w:val="0"/>
          <w:sz w:val="36"/>
          <w:szCs w:val="36"/>
        </w:rPr>
        <w:t>第一部分</w:t>
      </w:r>
      <w:r>
        <w:rPr>
          <w:rFonts w:ascii="Times New Roman" w:eastAsia="Times New Roman" w:cs="Times New Roman" w:hAnsi="Times New Roman"/>
          <w:color w:val="auto"/>
          <w:kern w:val="0"/>
          <w:sz w:val="36"/>
          <w:szCs w:val="36"/>
        </w:rPr>
        <w:t xml:space="preserve"> </w:t>
      </w:r>
      <w:r>
        <w:rPr>
          <w:rFonts w:ascii="SimSun" w:eastAsia="SimSun" w:cs="SimSun"/>
          <w:color w:val="auto"/>
          <w:kern w:val="0"/>
          <w:sz w:val="36"/>
          <w:szCs w:val="36"/>
        </w:rPr>
        <w:t>部门基本情况</w:t>
      </w:r>
    </w:p>
    <w:p>
      <w:pPr>
        <w:pStyle w:val="3"/>
        <w:keepNext w:val="0"/>
        <w:keepLines w:val="0"/>
        <w:widowControl/>
        <w:spacing w:before="281" w:after="281"/>
        <w:jc w:val="left"/>
        <w:rPr>
          <w:rFonts w:ascii="Times New Roman" w:eastAsia="Times New Roman" w:cs="Times New Roman" w:hAnsi="Times New Roman"/>
          <w:kern w:val="0"/>
          <w:sz w:val="28"/>
          <w:szCs w:val="28"/>
        </w:rPr>
      </w:pPr>
      <w:r>
        <w:rPr>
          <w:rFonts w:ascii="SimSun" w:eastAsia="SimSun" w:cs="SimSun"/>
          <w:color w:val="auto"/>
          <w:kern w:val="0"/>
          <w:sz w:val="28"/>
          <w:szCs w:val="28"/>
        </w:rPr>
        <w:t>一、部门职责</w:t>
      </w:r>
    </w:p>
    <w:p>
      <w:pPr>
        <w:autoSpaceDN w:val="0"/>
        <w:spacing w:line="360" w:lineRule="auto"/>
        <w:ind w:firstLineChars="200" w:firstLine="640"/>
        <w:rPr>
          <w:rFonts w:eastAsia="方正仿宋_GBK"/>
          <w:sz w:val="32"/>
          <w:szCs w:val="32"/>
        </w:rPr>
      </w:pPr>
      <w:r>
        <w:rPr>
          <w:rFonts w:eastAsia="方正仿宋_GBK" w:hint="eastAsia"/>
          <w:sz w:val="32"/>
          <w:szCs w:val="32"/>
        </w:rPr>
        <w:t>中华人民共和国蚌埠海关是受合肥海关直接领导，</w:t>
      </w:r>
      <w:r>
        <w:rPr>
          <w:rFonts w:ascii="方正仿宋_GBK" w:eastAsia="方正仿宋_GBK" w:hint="eastAsia"/>
          <w:sz w:val="32"/>
          <w:szCs w:val="32"/>
        </w:rPr>
        <w:t>负责指定口岸及相关区域范围内海关工作运行管理、监督监控的正处级隶属海关</w:t>
      </w:r>
      <w:r>
        <w:rPr>
          <w:rFonts w:eastAsia="方正仿宋_GBK" w:hint="eastAsia"/>
          <w:sz w:val="32"/>
          <w:szCs w:val="32"/>
        </w:rPr>
        <w:t>，主要承担辖区征税、监管、出入境检验检疫、统计等工作。</w:t>
      </w:r>
    </w:p>
    <w:p>
      <w:pPr>
        <w:pStyle w:val="3"/>
        <w:keepNext w:val="0"/>
        <w:keepLines w:val="0"/>
        <w:widowControl/>
        <w:spacing w:before="281" w:after="281"/>
        <w:jc w:val="left"/>
        <w:rPr>
          <w:rFonts w:ascii="Times New Roman" w:eastAsia="Times New Roman" w:cs="Times New Roman" w:hAnsi="Times New Roman"/>
          <w:kern w:val="0"/>
          <w:sz w:val="28"/>
          <w:szCs w:val="28"/>
        </w:rPr>
      </w:pPr>
      <w:r>
        <w:rPr>
          <w:rFonts w:ascii="SimSun" w:eastAsia="SimSun" w:cs="SimSun"/>
          <w:color w:val="auto"/>
          <w:kern w:val="0"/>
          <w:sz w:val="28"/>
          <w:szCs w:val="28"/>
        </w:rPr>
        <w:t>二、机构设置</w:t>
      </w:r>
    </w:p>
    <w:p>
      <w:pPr>
        <w:pStyle w:val="17"/>
        <w:ind w:firstLineChars="200" w:firstLine="640"/>
        <w:rPr>
          <w:sz w:val="32"/>
          <w:szCs w:val="32"/>
        </w:rPr>
        <w:sectPr>
          <w:footerReference w:type="default" r:id="rId2"/>
          <w:pgSz w:w="11906" w:h="16838"/>
          <w:pgMar w:top="1440" w:right="1797" w:bottom="1440" w:left="1797" w:header="851" w:footer="992" w:gutter="0"/>
          <w:pgNumType w:start="1"/>
          <w:docGrid w:type="linesAndChars" w:linePitch="312" w:charSpace="0"/>
        </w:sectPr>
      </w:pPr>
      <w:r>
        <w:rPr>
          <w:rFonts w:eastAsia="方正仿宋_GBK" w:hint="eastAsia"/>
          <w:sz w:val="32"/>
          <w:szCs w:val="32"/>
        </w:rPr>
        <w:t>蚌埠海关内设科室：办公室、综合业务科、查验科、稽查科、保税监管科等五个科室。</w:t>
      </w:r>
    </w:p>
    <w:p>
      <w:pPr>
        <w:pStyle w:val="2"/>
        <w:keepNext w:val="0"/>
        <w:keepLines w:val="0"/>
        <w:widowControl/>
        <w:spacing w:before="299" w:after="299"/>
        <w:jc w:val="center"/>
        <w:rPr>
          <w:rFonts w:ascii="Times New Roman" w:eastAsia="Times New Roman" w:cs="Times New Roman" w:hAnsi="Times New Roman"/>
          <w:kern w:val="0"/>
          <w:sz w:val="36"/>
          <w:szCs w:val="36"/>
        </w:rPr>
      </w:pPr>
      <w:r>
        <w:rPr>
          <w:rFonts w:ascii="SimSun" w:eastAsia="SimSun" w:cs="SimSun"/>
          <w:color w:val="auto"/>
          <w:kern w:val="0"/>
          <w:sz w:val="36"/>
          <w:szCs w:val="36"/>
        </w:rPr>
        <w:t>第二部分</w:t>
      </w:r>
      <w:r>
        <w:rPr>
          <w:rFonts w:ascii="Times New Roman" w:eastAsia="Times New Roman" w:cs="Times New Roman" w:hAnsi="Times New Roman"/>
          <w:color w:val="auto"/>
          <w:kern w:val="0"/>
          <w:sz w:val="36"/>
          <w:szCs w:val="36"/>
        </w:rPr>
        <w:t xml:space="preserve"> </w:t>
      </w:r>
      <w:r>
        <w:rPr>
          <w:rFonts w:ascii="SimSun" w:eastAsia="SimSun" w:cs="SimSun"/>
          <w:color w:val="auto"/>
          <w:kern w:val="0"/>
          <w:sz w:val="36"/>
          <w:szCs w:val="36"/>
        </w:rPr>
        <w:t>部门决算表</w:t>
      </w:r>
    </w:p>
    <w:tbl>
      <w:tblPr>
        <w:jc w:val="left"/>
        <w:tblInd w:w="93" w:type="dxa"/>
        <w:tblW w:w="12681"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4530"/>
        <w:gridCol w:w="600"/>
        <w:gridCol w:w="1132"/>
        <w:gridCol w:w="4249"/>
        <w:gridCol w:w="600"/>
        <w:gridCol w:w="1570"/>
      </w:tblGrid>
      <w:tr>
        <w:trPr>
          <w:trHeight w:val="540"/>
        </w:trPr>
        <w:tc>
          <w:tcPr>
            <w:tcW w:w="12681" w:type="dxa"/>
            <w:gridSpan w:val="6"/>
            <w:tcBorders>
              <w:top w:val="nil"/>
              <w:left w:val="nil"/>
              <w:bottom w:val="nil"/>
              <w:right w:val="nil"/>
            </w:tcBorders>
            <w:shd w:val="clear" w:color="auto" w:fill="auto"/>
            <w:noWrap/>
            <w:vAlign w:val="center"/>
          </w:tcPr>
          <w:p>
            <w:pPr>
              <w:widowControl/>
              <w:jc w:val="center"/>
              <w:rPr>
                <w:rFonts w:ascii="宋体" w:eastAsia="宋体" w:cs="宋体"/>
                <w:kern w:val="0"/>
                <w:sz w:val="44"/>
                <w:szCs w:val="44"/>
              </w:rPr>
            </w:pPr>
            <w:r>
              <w:rPr>
                <w:rFonts w:ascii="宋体" w:eastAsia="宋体" w:cs="宋体" w:hint="eastAsia"/>
                <w:kern w:val="0"/>
                <w:sz w:val="44"/>
                <w:szCs w:val="44"/>
              </w:rPr>
              <w:t>收入支出决算总表</w:t>
            </w:r>
          </w:p>
        </w:tc>
      </w:tr>
      <w:tr>
        <w:trPr>
          <w:trHeight w:val="285"/>
        </w:trPr>
        <w:tc>
          <w:tcPr>
            <w:tcW w:w="5130" w:type="dxa"/>
            <w:gridSpan w:val="2"/>
            <w:tcBorders>
              <w:top w:val="nil"/>
              <w:left w:val="nil"/>
              <w:bottom w:val="nil"/>
              <w:right w:val="nil"/>
            </w:tcBorders>
            <w:shd w:val="clear" w:color="auto" w:fill="auto"/>
            <w:noWrap/>
            <w:vAlign w:val="center"/>
          </w:tcPr>
          <w:p>
            <w:pPr>
              <w:widowControl/>
              <w:jc w:val="left"/>
              <w:rPr>
                <w:rFonts w:ascii="宋体" w:eastAsia="宋体" w:cs="宋体"/>
                <w:color w:val="000000"/>
                <w:kern w:val="0"/>
                <w:sz w:val="22"/>
                <w:szCs w:val="22"/>
              </w:rPr>
            </w:pPr>
          </w:p>
        </w:tc>
        <w:tc>
          <w:tcPr>
            <w:tcW w:w="1132" w:type="dxa"/>
            <w:tcBorders>
              <w:top w:val="nil"/>
              <w:left w:val="nil"/>
              <w:bottom w:val="nil"/>
              <w:right w:val="nil"/>
            </w:tcBorders>
            <w:shd w:val="clear" w:color="auto" w:fill="auto"/>
            <w:noWrap/>
            <w:vAlign w:val="center"/>
          </w:tcPr>
          <w:p>
            <w:pPr>
              <w:widowControl/>
              <w:jc w:val="left"/>
              <w:rPr>
                <w:rFonts w:ascii="宋体" w:eastAsia="宋体" w:cs="宋体"/>
                <w:color w:val="000000"/>
                <w:kern w:val="0"/>
                <w:sz w:val="22"/>
                <w:szCs w:val="22"/>
              </w:rPr>
            </w:pPr>
          </w:p>
        </w:tc>
        <w:tc>
          <w:tcPr>
            <w:tcW w:w="4249" w:type="dxa"/>
            <w:tcBorders>
              <w:top w:val="nil"/>
              <w:left w:val="nil"/>
              <w:bottom w:val="nil"/>
              <w:right w:val="nil"/>
            </w:tcBorders>
            <w:shd w:val="clear" w:color="auto" w:fill="auto"/>
            <w:noWrap/>
            <w:vAlign w:val="center"/>
          </w:tcPr>
          <w:p>
            <w:pPr>
              <w:widowControl/>
              <w:jc w:val="left"/>
              <w:rPr>
                <w:rFonts w:ascii="宋体" w:eastAsia="宋体" w:cs="宋体"/>
                <w:color w:val="000000"/>
                <w:kern w:val="0"/>
                <w:sz w:val="22"/>
                <w:szCs w:val="22"/>
              </w:rPr>
            </w:pPr>
          </w:p>
        </w:tc>
        <w:tc>
          <w:tcPr>
            <w:tcW w:w="600" w:type="dxa"/>
            <w:tcBorders>
              <w:top w:val="nil"/>
              <w:left w:val="nil"/>
              <w:bottom w:val="nil"/>
              <w:right w:val="nil"/>
            </w:tcBorders>
            <w:shd w:val="clear" w:color="auto" w:fill="auto"/>
            <w:noWrap/>
            <w:vAlign w:val="center"/>
          </w:tcPr>
          <w:p>
            <w:pPr>
              <w:widowControl/>
              <w:jc w:val="left"/>
              <w:rPr>
                <w:rFonts w:ascii="宋体" w:eastAsia="宋体" w:cs="宋体"/>
                <w:color w:val="000000"/>
                <w:kern w:val="0"/>
                <w:sz w:val="22"/>
                <w:szCs w:val="22"/>
              </w:rPr>
            </w:pPr>
          </w:p>
        </w:tc>
        <w:tc>
          <w:tcPr>
            <w:tcW w:w="1570" w:type="dxa"/>
            <w:tcBorders>
              <w:top w:val="nil"/>
              <w:left w:val="nil"/>
              <w:bottom w:val="nil"/>
              <w:right w:val="nil"/>
            </w:tcBorders>
            <w:shd w:val="clear" w:color="auto" w:fill="auto"/>
            <w:noWrap/>
            <w:vAlign w:val="center"/>
          </w:tcPr>
          <w:p>
            <w:pPr>
              <w:widowControl/>
              <w:jc w:val="right"/>
              <w:rPr>
                <w:rFonts w:ascii="宋体" w:eastAsia="宋体" w:cs="宋体"/>
                <w:kern w:val="0"/>
                <w:sz w:val="24"/>
              </w:rPr>
            </w:pPr>
            <w:r>
              <w:rPr>
                <w:rFonts w:ascii="宋体" w:eastAsia="宋体" w:cs="宋体" w:hint="eastAsia"/>
                <w:kern w:val="0"/>
                <w:sz w:val="24"/>
              </w:rPr>
              <w:t>公开01表</w:t>
            </w:r>
          </w:p>
        </w:tc>
      </w:tr>
      <w:tr>
        <w:trPr>
          <w:trHeight w:val="285"/>
        </w:trPr>
        <w:tc>
          <w:tcPr>
            <w:tcW w:w="4530" w:type="dxa"/>
            <w:tcBorders>
              <w:top w:val="nil"/>
              <w:left w:val="nil"/>
              <w:bottom w:val="nil"/>
              <w:right w:val="nil"/>
            </w:tcBorders>
            <w:shd w:val="clear" w:color="auto" w:fill="auto"/>
            <w:noWrap/>
            <w:vAlign w:val="center"/>
          </w:tcPr>
          <w:p>
            <w:pPr>
              <w:widowControl/>
              <w:jc w:val="left"/>
              <w:rPr>
                <w:rFonts w:ascii="宋体" w:eastAsia="宋体" w:cs="宋体"/>
                <w:kern w:val="0"/>
                <w:sz w:val="24"/>
              </w:rPr>
            </w:pPr>
            <w:r>
              <w:rPr>
                <w:rFonts w:ascii="宋体" w:eastAsia="宋体" w:cs="宋体" w:hint="eastAsia"/>
                <w:kern w:val="0"/>
                <w:sz w:val="24"/>
              </w:rPr>
              <w:t>部门：中华人民共和国蚌埠海关</w:t>
            </w:r>
          </w:p>
        </w:tc>
        <w:tc>
          <w:tcPr>
            <w:tcW w:w="600" w:type="dxa"/>
            <w:tcBorders>
              <w:top w:val="nil"/>
              <w:left w:val="nil"/>
              <w:bottom w:val="nil"/>
              <w:right w:val="nil"/>
            </w:tcBorders>
            <w:shd w:val="clear" w:color="auto" w:fill="auto"/>
            <w:noWrap/>
            <w:vAlign w:val="center"/>
          </w:tcPr>
          <w:p>
            <w:pPr>
              <w:widowControl/>
              <w:jc w:val="left"/>
              <w:rPr>
                <w:rFonts w:ascii="宋体" w:eastAsia="宋体" w:cs="宋体"/>
                <w:color w:val="000000"/>
                <w:kern w:val="0"/>
                <w:sz w:val="22"/>
                <w:szCs w:val="22"/>
              </w:rPr>
            </w:pPr>
          </w:p>
        </w:tc>
        <w:tc>
          <w:tcPr>
            <w:tcW w:w="1132" w:type="dxa"/>
            <w:tcBorders>
              <w:top w:val="nil"/>
              <w:left w:val="nil"/>
              <w:bottom w:val="nil"/>
              <w:right w:val="nil"/>
            </w:tcBorders>
            <w:shd w:val="clear" w:color="auto" w:fill="auto"/>
            <w:noWrap/>
            <w:vAlign w:val="center"/>
          </w:tcPr>
          <w:p>
            <w:pPr>
              <w:widowControl/>
              <w:jc w:val="left"/>
              <w:rPr>
                <w:rFonts w:ascii="宋体" w:eastAsia="宋体" w:cs="宋体"/>
                <w:color w:val="000000"/>
                <w:kern w:val="0"/>
                <w:sz w:val="22"/>
                <w:szCs w:val="22"/>
              </w:rPr>
            </w:pPr>
          </w:p>
        </w:tc>
        <w:tc>
          <w:tcPr>
            <w:tcW w:w="4249" w:type="dxa"/>
            <w:tcBorders>
              <w:top w:val="nil"/>
              <w:left w:val="nil"/>
              <w:bottom w:val="nil"/>
              <w:right w:val="nil"/>
            </w:tcBorders>
            <w:shd w:val="clear" w:color="auto" w:fill="auto"/>
            <w:noWrap/>
            <w:vAlign w:val="center"/>
          </w:tcPr>
          <w:p>
            <w:pPr>
              <w:widowControl/>
              <w:jc w:val="center"/>
              <w:rPr>
                <w:rFonts w:ascii="宋体" w:eastAsia="宋体" w:cs="宋体"/>
                <w:kern w:val="0"/>
                <w:sz w:val="24"/>
              </w:rPr>
            </w:pPr>
          </w:p>
        </w:tc>
        <w:tc>
          <w:tcPr>
            <w:tcW w:w="600" w:type="dxa"/>
            <w:tcBorders>
              <w:top w:val="nil"/>
              <w:left w:val="nil"/>
              <w:bottom w:val="nil"/>
              <w:right w:val="nil"/>
            </w:tcBorders>
            <w:shd w:val="clear" w:color="auto" w:fill="auto"/>
            <w:noWrap/>
            <w:vAlign w:val="center"/>
          </w:tcPr>
          <w:p>
            <w:pPr>
              <w:widowControl/>
              <w:jc w:val="left"/>
              <w:rPr>
                <w:rFonts w:ascii="宋体" w:eastAsia="宋体" w:cs="宋体"/>
                <w:color w:val="000000"/>
                <w:kern w:val="0"/>
                <w:sz w:val="22"/>
                <w:szCs w:val="22"/>
              </w:rPr>
            </w:pPr>
          </w:p>
        </w:tc>
        <w:tc>
          <w:tcPr>
            <w:tcW w:w="1570" w:type="dxa"/>
            <w:tcBorders>
              <w:top w:val="nil"/>
              <w:left w:val="nil"/>
              <w:bottom w:val="nil"/>
              <w:right w:val="nil"/>
            </w:tcBorders>
            <w:shd w:val="clear" w:color="auto" w:fill="auto"/>
            <w:noWrap/>
            <w:vAlign w:val="center"/>
          </w:tcPr>
          <w:p>
            <w:pPr>
              <w:widowControl/>
              <w:jc w:val="right"/>
              <w:rPr>
                <w:rFonts w:ascii="宋体" w:eastAsia="宋体" w:cs="宋体"/>
                <w:kern w:val="0"/>
                <w:sz w:val="24"/>
              </w:rPr>
            </w:pPr>
            <w:r>
              <w:rPr>
                <w:rFonts w:ascii="宋体" w:eastAsia="宋体" w:cs="宋体" w:hint="eastAsia"/>
                <w:kern w:val="0"/>
                <w:sz w:val="24"/>
              </w:rPr>
              <w:t>单位：万元</w:t>
            </w:r>
          </w:p>
        </w:tc>
      </w:tr>
      <w:tr>
        <w:trPr>
          <w:trHeight w:val="270"/>
        </w:trPr>
        <w:tc>
          <w:tcPr>
            <w:tcW w:w="6262"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收入</w:t>
            </w:r>
          </w:p>
        </w:tc>
        <w:tc>
          <w:tcPr>
            <w:tcW w:w="6419" w:type="dxa"/>
            <w:gridSpan w:val="3"/>
            <w:tcBorders>
              <w:top w:val="single" w:sz="4" w:space="0" w:color="000000"/>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支出</w:t>
            </w:r>
          </w:p>
        </w:tc>
      </w:tr>
      <w:tr>
        <w:trPr>
          <w:trHeight w:val="270"/>
        </w:trPr>
        <w:tc>
          <w:tcPr>
            <w:tcW w:w="4530" w:type="dxa"/>
            <w:tcBorders>
              <w:top w:val="nil"/>
              <w:left w:val="single" w:sz="4" w:space="0" w:color="000000"/>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项目</w:t>
            </w:r>
          </w:p>
        </w:tc>
        <w:tc>
          <w:tcPr>
            <w:tcW w:w="60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行次</w:t>
            </w:r>
          </w:p>
        </w:tc>
        <w:tc>
          <w:tcPr>
            <w:tcW w:w="1132"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决算数</w:t>
            </w:r>
          </w:p>
        </w:tc>
        <w:tc>
          <w:tcPr>
            <w:tcW w:w="4249"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项目</w:t>
            </w:r>
          </w:p>
        </w:tc>
        <w:tc>
          <w:tcPr>
            <w:tcW w:w="60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行次</w:t>
            </w:r>
          </w:p>
        </w:tc>
        <w:tc>
          <w:tcPr>
            <w:tcW w:w="157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决算数</w:t>
            </w:r>
          </w:p>
        </w:tc>
      </w:tr>
      <w:tr>
        <w:trPr>
          <w:trHeight w:val="270"/>
        </w:trPr>
        <w:tc>
          <w:tcPr>
            <w:tcW w:w="4530" w:type="dxa"/>
            <w:tcBorders>
              <w:top w:val="nil"/>
              <w:left w:val="single" w:sz="4" w:space="0" w:color="000000"/>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栏次</w:t>
            </w:r>
          </w:p>
        </w:tc>
        <w:tc>
          <w:tcPr>
            <w:tcW w:w="600"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　</w:t>
            </w:r>
          </w:p>
        </w:tc>
        <w:tc>
          <w:tcPr>
            <w:tcW w:w="1132"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1</w:t>
            </w:r>
          </w:p>
        </w:tc>
        <w:tc>
          <w:tcPr>
            <w:tcW w:w="4249"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栏次</w:t>
            </w:r>
          </w:p>
        </w:tc>
        <w:tc>
          <w:tcPr>
            <w:tcW w:w="600"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　</w:t>
            </w:r>
          </w:p>
        </w:tc>
        <w:tc>
          <w:tcPr>
            <w:tcW w:w="157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2</w:t>
            </w:r>
          </w:p>
        </w:tc>
      </w:tr>
      <w:tr>
        <w:trPr>
          <w:trHeight w:val="285"/>
        </w:trPr>
        <w:tc>
          <w:tcPr>
            <w:tcW w:w="4530"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一、一般公共预算财政拨款收入</w:t>
            </w:r>
          </w:p>
        </w:tc>
        <w:tc>
          <w:tcPr>
            <w:tcW w:w="60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1</w:t>
            </w:r>
          </w:p>
        </w:tc>
        <w:tc>
          <w:tcPr>
            <w:tcW w:w="1132"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751.10</w:t>
            </w:r>
          </w:p>
        </w:tc>
        <w:tc>
          <w:tcPr>
            <w:tcW w:w="424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 xml:space="preserve"> 一、一般公共服务支出</w:t>
            </w:r>
          </w:p>
        </w:tc>
        <w:tc>
          <w:tcPr>
            <w:tcW w:w="60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32</w:t>
            </w:r>
          </w:p>
        </w:tc>
        <w:tc>
          <w:tcPr>
            <w:tcW w:w="1570"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xml:space="preserve">1116.06 </w:t>
            </w:r>
          </w:p>
        </w:tc>
      </w:tr>
      <w:tr>
        <w:trPr>
          <w:trHeight w:val="285"/>
        </w:trPr>
        <w:tc>
          <w:tcPr>
            <w:tcW w:w="4530"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二、政府性基金预算财政拨款收入</w:t>
            </w:r>
          </w:p>
        </w:tc>
        <w:tc>
          <w:tcPr>
            <w:tcW w:w="60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2</w:t>
            </w:r>
          </w:p>
        </w:tc>
        <w:tc>
          <w:tcPr>
            <w:tcW w:w="1132"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c>
          <w:tcPr>
            <w:tcW w:w="424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 xml:space="preserve"> 二、外交支出 </w:t>
            </w:r>
          </w:p>
        </w:tc>
        <w:tc>
          <w:tcPr>
            <w:tcW w:w="60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33</w:t>
            </w:r>
          </w:p>
        </w:tc>
        <w:tc>
          <w:tcPr>
            <w:tcW w:w="1570"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r>
      <w:tr>
        <w:trPr>
          <w:trHeight w:val="285"/>
        </w:trPr>
        <w:tc>
          <w:tcPr>
            <w:tcW w:w="4530"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三、国有资本经营预算财政拨款收入</w:t>
            </w:r>
          </w:p>
        </w:tc>
        <w:tc>
          <w:tcPr>
            <w:tcW w:w="60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3</w:t>
            </w:r>
          </w:p>
        </w:tc>
        <w:tc>
          <w:tcPr>
            <w:tcW w:w="1132"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c>
          <w:tcPr>
            <w:tcW w:w="424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三、国防支出</w:t>
            </w:r>
          </w:p>
        </w:tc>
        <w:tc>
          <w:tcPr>
            <w:tcW w:w="60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34</w:t>
            </w:r>
          </w:p>
        </w:tc>
        <w:tc>
          <w:tcPr>
            <w:tcW w:w="1570"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r>
      <w:tr>
        <w:trPr>
          <w:trHeight w:val="285"/>
        </w:trPr>
        <w:tc>
          <w:tcPr>
            <w:tcW w:w="4530"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四、上级补助收入</w:t>
            </w:r>
          </w:p>
        </w:tc>
        <w:tc>
          <w:tcPr>
            <w:tcW w:w="60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4</w:t>
            </w:r>
          </w:p>
        </w:tc>
        <w:tc>
          <w:tcPr>
            <w:tcW w:w="1132"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c>
          <w:tcPr>
            <w:tcW w:w="424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四、公共安全支出</w:t>
            </w:r>
          </w:p>
        </w:tc>
        <w:tc>
          <w:tcPr>
            <w:tcW w:w="60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35</w:t>
            </w:r>
          </w:p>
        </w:tc>
        <w:tc>
          <w:tcPr>
            <w:tcW w:w="1570"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r>
      <w:tr>
        <w:trPr>
          <w:trHeight w:val="285"/>
        </w:trPr>
        <w:tc>
          <w:tcPr>
            <w:tcW w:w="4530"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五、事业收入</w:t>
            </w:r>
          </w:p>
        </w:tc>
        <w:tc>
          <w:tcPr>
            <w:tcW w:w="60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5</w:t>
            </w:r>
          </w:p>
        </w:tc>
        <w:tc>
          <w:tcPr>
            <w:tcW w:w="1132"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c>
          <w:tcPr>
            <w:tcW w:w="424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五、教育支出</w:t>
            </w:r>
          </w:p>
        </w:tc>
        <w:tc>
          <w:tcPr>
            <w:tcW w:w="60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36</w:t>
            </w:r>
          </w:p>
        </w:tc>
        <w:tc>
          <w:tcPr>
            <w:tcW w:w="1570"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r>
      <w:tr>
        <w:trPr>
          <w:trHeight w:val="285"/>
        </w:trPr>
        <w:tc>
          <w:tcPr>
            <w:tcW w:w="4530"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六、经营收入</w:t>
            </w:r>
          </w:p>
        </w:tc>
        <w:tc>
          <w:tcPr>
            <w:tcW w:w="60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6</w:t>
            </w:r>
          </w:p>
        </w:tc>
        <w:tc>
          <w:tcPr>
            <w:tcW w:w="1132"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c>
          <w:tcPr>
            <w:tcW w:w="424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六、科学技术支出</w:t>
            </w:r>
          </w:p>
        </w:tc>
        <w:tc>
          <w:tcPr>
            <w:tcW w:w="60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37</w:t>
            </w:r>
          </w:p>
        </w:tc>
        <w:tc>
          <w:tcPr>
            <w:tcW w:w="1570"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r>
      <w:tr>
        <w:trPr>
          <w:trHeight w:val="285"/>
        </w:trPr>
        <w:tc>
          <w:tcPr>
            <w:tcW w:w="4530"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七、附属单位上缴收入</w:t>
            </w:r>
          </w:p>
        </w:tc>
        <w:tc>
          <w:tcPr>
            <w:tcW w:w="60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7</w:t>
            </w:r>
          </w:p>
        </w:tc>
        <w:tc>
          <w:tcPr>
            <w:tcW w:w="1132"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c>
          <w:tcPr>
            <w:tcW w:w="424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七、文化旅游体育与传媒支出</w:t>
            </w:r>
          </w:p>
        </w:tc>
        <w:tc>
          <w:tcPr>
            <w:tcW w:w="60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38</w:t>
            </w:r>
          </w:p>
        </w:tc>
        <w:tc>
          <w:tcPr>
            <w:tcW w:w="1570"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r>
      <w:tr>
        <w:trPr>
          <w:trHeight w:val="285"/>
        </w:trPr>
        <w:tc>
          <w:tcPr>
            <w:tcW w:w="4530"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八、其他收入</w:t>
            </w:r>
          </w:p>
        </w:tc>
        <w:tc>
          <w:tcPr>
            <w:tcW w:w="60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8</w:t>
            </w:r>
          </w:p>
        </w:tc>
        <w:tc>
          <w:tcPr>
            <w:tcW w:w="1132"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xml:space="preserve">524.43 </w:t>
            </w:r>
          </w:p>
        </w:tc>
        <w:tc>
          <w:tcPr>
            <w:tcW w:w="424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八、社会保障和就业支出</w:t>
            </w:r>
          </w:p>
        </w:tc>
        <w:tc>
          <w:tcPr>
            <w:tcW w:w="60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39</w:t>
            </w:r>
          </w:p>
        </w:tc>
        <w:tc>
          <w:tcPr>
            <w:tcW w:w="1570"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69.30</w:t>
            </w:r>
          </w:p>
        </w:tc>
      </w:tr>
      <w:tr>
        <w:trPr>
          <w:trHeight w:val="285"/>
        </w:trPr>
        <w:tc>
          <w:tcPr>
            <w:tcW w:w="4530"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　</w:t>
            </w:r>
          </w:p>
        </w:tc>
        <w:tc>
          <w:tcPr>
            <w:tcW w:w="60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9</w:t>
            </w:r>
          </w:p>
        </w:tc>
        <w:tc>
          <w:tcPr>
            <w:tcW w:w="1132" w:type="dxa"/>
            <w:tcBorders>
              <w:top w:val="nil"/>
              <w:left w:val="nil"/>
              <w:bottom w:val="single" w:sz="4" w:space="0" w:color="000000"/>
              <w:right w:val="single" w:sz="4" w:space="0" w:color="000000"/>
            </w:tcBorders>
            <w:shd w:val="clear" w:color="auto" w:fill="auto"/>
            <w:noWrap/>
            <w:vAlign w:val="center"/>
          </w:tcPr>
          <w:p>
            <w:pPr>
              <w:widowControl/>
              <w:jc w:val="center"/>
              <w:rPr>
                <w:rFonts w:ascii="Arial" w:eastAsia="宋体" w:cs="Arial" w:hAnsi="Arial"/>
                <w:kern w:val="0"/>
                <w:sz w:val="22"/>
                <w:szCs w:val="22"/>
              </w:rPr>
            </w:pPr>
            <w:r>
              <w:rPr>
                <w:rFonts w:ascii="Arial" w:eastAsia="宋体" w:cs="Arial" w:hAnsi="Arial"/>
                <w:kern w:val="0"/>
                <w:sz w:val="22"/>
                <w:szCs w:val="22"/>
              </w:rPr>
              <w:t>　</w:t>
            </w:r>
          </w:p>
        </w:tc>
        <w:tc>
          <w:tcPr>
            <w:tcW w:w="424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九、卫生健康支出</w:t>
            </w:r>
          </w:p>
        </w:tc>
        <w:tc>
          <w:tcPr>
            <w:tcW w:w="60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40</w:t>
            </w:r>
          </w:p>
        </w:tc>
        <w:tc>
          <w:tcPr>
            <w:tcW w:w="1570"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xml:space="preserve">24.18 </w:t>
            </w:r>
          </w:p>
        </w:tc>
      </w:tr>
      <w:tr>
        <w:trPr>
          <w:trHeight w:val="300"/>
        </w:trPr>
        <w:tc>
          <w:tcPr>
            <w:tcW w:w="4530"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4"/>
              </w:rPr>
            </w:pPr>
            <w:r>
              <w:rPr>
                <w:rFonts w:ascii="宋体" w:eastAsia="宋体" w:cs="宋体" w:hint="eastAsia"/>
                <w:kern w:val="0"/>
                <w:sz w:val="24"/>
              </w:rPr>
              <w:t>　</w:t>
            </w:r>
          </w:p>
        </w:tc>
        <w:tc>
          <w:tcPr>
            <w:tcW w:w="60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4"/>
              </w:rPr>
            </w:pPr>
            <w:r>
              <w:rPr>
                <w:rFonts w:ascii="宋体" w:eastAsia="宋体" w:cs="宋体" w:hint="eastAsia"/>
                <w:kern w:val="0"/>
                <w:sz w:val="24"/>
              </w:rPr>
              <w:t>10</w:t>
            </w:r>
          </w:p>
        </w:tc>
        <w:tc>
          <w:tcPr>
            <w:tcW w:w="1132" w:type="dxa"/>
            <w:tcBorders>
              <w:top w:val="nil"/>
              <w:left w:val="nil"/>
              <w:bottom w:val="single" w:sz="4" w:space="0" w:color="000000"/>
              <w:right w:val="single" w:sz="4" w:space="0" w:color="000000"/>
            </w:tcBorders>
            <w:shd w:val="clear" w:color="auto" w:fill="auto"/>
            <w:noWrap/>
            <w:vAlign w:val="center"/>
          </w:tcPr>
          <w:p>
            <w:pPr>
              <w:widowControl/>
              <w:jc w:val="left"/>
              <w:rPr>
                <w:rFonts w:ascii="Arial" w:eastAsia="宋体" w:cs="Arial" w:hAnsi="Arial"/>
                <w:kern w:val="0"/>
                <w:sz w:val="24"/>
              </w:rPr>
            </w:pPr>
            <w:r>
              <w:rPr>
                <w:rFonts w:ascii="Arial" w:eastAsia="宋体" w:cs="Arial" w:hAnsi="Arial"/>
                <w:kern w:val="0"/>
                <w:sz w:val="24"/>
              </w:rPr>
              <w:t>　</w:t>
            </w:r>
          </w:p>
        </w:tc>
        <w:tc>
          <w:tcPr>
            <w:tcW w:w="424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十、节能环保支出</w:t>
            </w:r>
          </w:p>
        </w:tc>
        <w:tc>
          <w:tcPr>
            <w:tcW w:w="60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4"/>
              </w:rPr>
            </w:pPr>
            <w:r>
              <w:rPr>
                <w:rFonts w:ascii="宋体" w:eastAsia="宋体" w:cs="宋体" w:hint="eastAsia"/>
                <w:kern w:val="0"/>
                <w:sz w:val="24"/>
              </w:rPr>
              <w:t>41</w:t>
            </w:r>
          </w:p>
        </w:tc>
        <w:tc>
          <w:tcPr>
            <w:tcW w:w="1570"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r>
      <w:tr>
        <w:trPr>
          <w:trHeight w:val="300"/>
        </w:trPr>
        <w:tc>
          <w:tcPr>
            <w:tcW w:w="4530"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4"/>
              </w:rPr>
            </w:pPr>
            <w:r>
              <w:rPr>
                <w:rFonts w:ascii="宋体" w:eastAsia="宋体" w:cs="宋体" w:hint="eastAsia"/>
                <w:kern w:val="0"/>
                <w:sz w:val="24"/>
              </w:rPr>
              <w:t>　</w:t>
            </w:r>
          </w:p>
        </w:tc>
        <w:tc>
          <w:tcPr>
            <w:tcW w:w="60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4"/>
              </w:rPr>
            </w:pPr>
            <w:r>
              <w:rPr>
                <w:rFonts w:ascii="宋体" w:eastAsia="宋体" w:cs="宋体" w:hint="eastAsia"/>
                <w:kern w:val="0"/>
                <w:sz w:val="24"/>
              </w:rPr>
              <w:t>11</w:t>
            </w:r>
          </w:p>
        </w:tc>
        <w:tc>
          <w:tcPr>
            <w:tcW w:w="1132" w:type="dxa"/>
            <w:tcBorders>
              <w:top w:val="nil"/>
              <w:left w:val="nil"/>
              <w:bottom w:val="single" w:sz="4" w:space="0" w:color="000000"/>
              <w:right w:val="single" w:sz="4" w:space="0" w:color="000000"/>
            </w:tcBorders>
            <w:shd w:val="clear" w:color="auto" w:fill="auto"/>
            <w:noWrap/>
            <w:vAlign w:val="center"/>
          </w:tcPr>
          <w:p>
            <w:pPr>
              <w:widowControl/>
              <w:jc w:val="left"/>
              <w:rPr>
                <w:rFonts w:ascii="Arial" w:eastAsia="宋体" w:cs="Arial" w:hAnsi="Arial"/>
                <w:kern w:val="0"/>
                <w:sz w:val="24"/>
              </w:rPr>
            </w:pPr>
            <w:r>
              <w:rPr>
                <w:rFonts w:ascii="Arial" w:eastAsia="宋体" w:cs="Arial" w:hAnsi="Arial"/>
                <w:kern w:val="0"/>
                <w:sz w:val="24"/>
              </w:rPr>
              <w:t>　</w:t>
            </w:r>
          </w:p>
        </w:tc>
        <w:tc>
          <w:tcPr>
            <w:tcW w:w="424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十一、城乡社区支出</w:t>
            </w:r>
          </w:p>
        </w:tc>
        <w:tc>
          <w:tcPr>
            <w:tcW w:w="60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4"/>
              </w:rPr>
            </w:pPr>
            <w:r>
              <w:rPr>
                <w:rFonts w:ascii="宋体" w:eastAsia="宋体" w:cs="宋体" w:hint="eastAsia"/>
                <w:kern w:val="0"/>
                <w:sz w:val="24"/>
              </w:rPr>
              <w:t>42</w:t>
            </w:r>
          </w:p>
        </w:tc>
        <w:tc>
          <w:tcPr>
            <w:tcW w:w="1570"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r>
      <w:tr>
        <w:trPr>
          <w:trHeight w:val="300"/>
        </w:trPr>
        <w:tc>
          <w:tcPr>
            <w:tcW w:w="4530"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4"/>
              </w:rPr>
            </w:pPr>
            <w:r>
              <w:rPr>
                <w:rFonts w:ascii="宋体" w:eastAsia="宋体" w:cs="宋体" w:hint="eastAsia"/>
                <w:kern w:val="0"/>
                <w:sz w:val="24"/>
              </w:rPr>
              <w:t>　</w:t>
            </w:r>
          </w:p>
        </w:tc>
        <w:tc>
          <w:tcPr>
            <w:tcW w:w="60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4"/>
              </w:rPr>
            </w:pPr>
            <w:r>
              <w:rPr>
                <w:rFonts w:ascii="宋体" w:eastAsia="宋体" w:cs="宋体" w:hint="eastAsia"/>
                <w:kern w:val="0"/>
                <w:sz w:val="24"/>
              </w:rPr>
              <w:t>12</w:t>
            </w:r>
          </w:p>
        </w:tc>
        <w:tc>
          <w:tcPr>
            <w:tcW w:w="1132" w:type="dxa"/>
            <w:tcBorders>
              <w:top w:val="nil"/>
              <w:left w:val="nil"/>
              <w:bottom w:val="single" w:sz="4" w:space="0" w:color="000000"/>
              <w:right w:val="single" w:sz="4" w:space="0" w:color="000000"/>
            </w:tcBorders>
            <w:shd w:val="clear" w:color="auto" w:fill="auto"/>
            <w:noWrap/>
            <w:vAlign w:val="center"/>
          </w:tcPr>
          <w:p>
            <w:pPr>
              <w:widowControl/>
              <w:jc w:val="left"/>
              <w:rPr>
                <w:rFonts w:ascii="Arial" w:eastAsia="宋体" w:cs="Arial" w:hAnsi="Arial"/>
                <w:kern w:val="0"/>
                <w:sz w:val="24"/>
              </w:rPr>
            </w:pPr>
            <w:r>
              <w:rPr>
                <w:rFonts w:ascii="Arial" w:eastAsia="宋体" w:cs="Arial" w:hAnsi="Arial"/>
                <w:kern w:val="0"/>
                <w:sz w:val="24"/>
              </w:rPr>
              <w:t>　</w:t>
            </w:r>
          </w:p>
        </w:tc>
        <w:tc>
          <w:tcPr>
            <w:tcW w:w="424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十二、农林水支出</w:t>
            </w:r>
          </w:p>
        </w:tc>
        <w:tc>
          <w:tcPr>
            <w:tcW w:w="60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4"/>
              </w:rPr>
            </w:pPr>
            <w:r>
              <w:rPr>
                <w:rFonts w:ascii="宋体" w:eastAsia="宋体" w:cs="宋体" w:hint="eastAsia"/>
                <w:kern w:val="0"/>
                <w:sz w:val="24"/>
              </w:rPr>
              <w:t>43</w:t>
            </w:r>
          </w:p>
        </w:tc>
        <w:tc>
          <w:tcPr>
            <w:tcW w:w="1570"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r>
      <w:tr>
        <w:trPr>
          <w:trHeight w:val="300"/>
        </w:trPr>
        <w:tc>
          <w:tcPr>
            <w:tcW w:w="4530"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4"/>
              </w:rPr>
            </w:pPr>
            <w:r>
              <w:rPr>
                <w:rFonts w:ascii="宋体" w:eastAsia="宋体" w:cs="宋体" w:hint="eastAsia"/>
                <w:kern w:val="0"/>
                <w:sz w:val="24"/>
              </w:rPr>
              <w:t>　</w:t>
            </w:r>
          </w:p>
        </w:tc>
        <w:tc>
          <w:tcPr>
            <w:tcW w:w="60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4"/>
              </w:rPr>
            </w:pPr>
            <w:r>
              <w:rPr>
                <w:rFonts w:ascii="宋体" w:eastAsia="宋体" w:cs="宋体" w:hint="eastAsia"/>
                <w:kern w:val="0"/>
                <w:sz w:val="24"/>
              </w:rPr>
              <w:t>13</w:t>
            </w:r>
          </w:p>
        </w:tc>
        <w:tc>
          <w:tcPr>
            <w:tcW w:w="1132" w:type="dxa"/>
            <w:tcBorders>
              <w:top w:val="nil"/>
              <w:left w:val="nil"/>
              <w:bottom w:val="single" w:sz="4" w:space="0" w:color="000000"/>
              <w:right w:val="single" w:sz="4" w:space="0" w:color="000000"/>
            </w:tcBorders>
            <w:shd w:val="clear" w:color="auto" w:fill="auto"/>
            <w:noWrap/>
            <w:vAlign w:val="center"/>
          </w:tcPr>
          <w:p>
            <w:pPr>
              <w:widowControl/>
              <w:jc w:val="left"/>
              <w:rPr>
                <w:rFonts w:ascii="Arial" w:eastAsia="宋体" w:cs="Arial" w:hAnsi="Arial"/>
                <w:kern w:val="0"/>
                <w:sz w:val="24"/>
              </w:rPr>
            </w:pPr>
            <w:r>
              <w:rPr>
                <w:rFonts w:ascii="Arial" w:eastAsia="宋体" w:cs="Arial" w:hAnsi="Arial"/>
                <w:kern w:val="0"/>
                <w:sz w:val="24"/>
              </w:rPr>
              <w:t>　</w:t>
            </w:r>
          </w:p>
        </w:tc>
        <w:tc>
          <w:tcPr>
            <w:tcW w:w="424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十三、交通运输支出</w:t>
            </w:r>
          </w:p>
        </w:tc>
        <w:tc>
          <w:tcPr>
            <w:tcW w:w="60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4"/>
              </w:rPr>
            </w:pPr>
            <w:r>
              <w:rPr>
                <w:rFonts w:ascii="宋体" w:eastAsia="宋体" w:cs="宋体" w:hint="eastAsia"/>
                <w:kern w:val="0"/>
                <w:sz w:val="24"/>
              </w:rPr>
              <w:t>44</w:t>
            </w:r>
          </w:p>
        </w:tc>
        <w:tc>
          <w:tcPr>
            <w:tcW w:w="1570"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r>
      <w:tr>
        <w:trPr>
          <w:trHeight w:val="300"/>
        </w:trPr>
        <w:tc>
          <w:tcPr>
            <w:tcW w:w="4530"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4"/>
              </w:rPr>
            </w:pPr>
            <w:r>
              <w:rPr>
                <w:rFonts w:ascii="宋体" w:eastAsia="宋体" w:cs="宋体" w:hint="eastAsia"/>
                <w:kern w:val="0"/>
                <w:sz w:val="24"/>
              </w:rPr>
              <w:t>　</w:t>
            </w:r>
          </w:p>
        </w:tc>
        <w:tc>
          <w:tcPr>
            <w:tcW w:w="60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4"/>
              </w:rPr>
            </w:pPr>
            <w:r>
              <w:rPr>
                <w:rFonts w:ascii="宋体" w:eastAsia="宋体" w:cs="宋体" w:hint="eastAsia"/>
                <w:kern w:val="0"/>
                <w:sz w:val="24"/>
              </w:rPr>
              <w:t>14</w:t>
            </w:r>
          </w:p>
        </w:tc>
        <w:tc>
          <w:tcPr>
            <w:tcW w:w="1132" w:type="dxa"/>
            <w:tcBorders>
              <w:top w:val="nil"/>
              <w:left w:val="nil"/>
              <w:bottom w:val="single" w:sz="4" w:space="0" w:color="000000"/>
              <w:right w:val="single" w:sz="4" w:space="0" w:color="000000"/>
            </w:tcBorders>
            <w:shd w:val="clear" w:color="auto" w:fill="auto"/>
            <w:noWrap/>
            <w:vAlign w:val="center"/>
          </w:tcPr>
          <w:p>
            <w:pPr>
              <w:widowControl/>
              <w:jc w:val="left"/>
              <w:rPr>
                <w:rFonts w:ascii="Arial" w:eastAsia="宋体" w:cs="Arial" w:hAnsi="Arial"/>
                <w:kern w:val="0"/>
                <w:sz w:val="24"/>
              </w:rPr>
            </w:pPr>
            <w:r>
              <w:rPr>
                <w:rFonts w:ascii="Arial" w:eastAsia="宋体" w:cs="Arial" w:hAnsi="Arial"/>
                <w:kern w:val="0"/>
                <w:sz w:val="24"/>
              </w:rPr>
              <w:t>　</w:t>
            </w:r>
          </w:p>
        </w:tc>
        <w:tc>
          <w:tcPr>
            <w:tcW w:w="424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十四、资源勘探工业信息等支出</w:t>
            </w:r>
          </w:p>
        </w:tc>
        <w:tc>
          <w:tcPr>
            <w:tcW w:w="60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4"/>
              </w:rPr>
            </w:pPr>
            <w:r>
              <w:rPr>
                <w:rFonts w:ascii="宋体" w:eastAsia="宋体" w:cs="宋体" w:hint="eastAsia"/>
                <w:kern w:val="0"/>
                <w:sz w:val="24"/>
              </w:rPr>
              <w:t>45</w:t>
            </w:r>
          </w:p>
        </w:tc>
        <w:tc>
          <w:tcPr>
            <w:tcW w:w="1570"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r>
      <w:tr>
        <w:trPr>
          <w:trHeight w:val="300"/>
        </w:trPr>
        <w:tc>
          <w:tcPr>
            <w:tcW w:w="4530"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4"/>
              </w:rPr>
            </w:pPr>
            <w:r>
              <w:rPr>
                <w:rFonts w:ascii="宋体" w:eastAsia="宋体" w:cs="宋体" w:hint="eastAsia"/>
                <w:kern w:val="0"/>
                <w:sz w:val="24"/>
              </w:rPr>
              <w:t>　</w:t>
            </w:r>
          </w:p>
        </w:tc>
        <w:tc>
          <w:tcPr>
            <w:tcW w:w="60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4"/>
              </w:rPr>
            </w:pPr>
            <w:r>
              <w:rPr>
                <w:rFonts w:ascii="宋体" w:eastAsia="宋体" w:cs="宋体" w:hint="eastAsia"/>
                <w:kern w:val="0"/>
                <w:sz w:val="24"/>
              </w:rPr>
              <w:t>15</w:t>
            </w:r>
          </w:p>
        </w:tc>
        <w:tc>
          <w:tcPr>
            <w:tcW w:w="1132" w:type="dxa"/>
            <w:tcBorders>
              <w:top w:val="nil"/>
              <w:left w:val="nil"/>
              <w:bottom w:val="single" w:sz="4" w:space="0" w:color="000000"/>
              <w:right w:val="single" w:sz="4" w:space="0" w:color="000000"/>
            </w:tcBorders>
            <w:shd w:val="clear" w:color="auto" w:fill="auto"/>
            <w:noWrap/>
            <w:vAlign w:val="center"/>
          </w:tcPr>
          <w:p>
            <w:pPr>
              <w:widowControl/>
              <w:jc w:val="left"/>
              <w:rPr>
                <w:rFonts w:ascii="Arial" w:eastAsia="宋体" w:cs="Arial" w:hAnsi="Arial"/>
                <w:kern w:val="0"/>
                <w:sz w:val="24"/>
              </w:rPr>
            </w:pPr>
            <w:r>
              <w:rPr>
                <w:rFonts w:ascii="Arial" w:eastAsia="宋体" w:cs="Arial" w:hAnsi="Arial"/>
                <w:kern w:val="0"/>
                <w:sz w:val="24"/>
              </w:rPr>
              <w:t>　</w:t>
            </w:r>
          </w:p>
        </w:tc>
        <w:tc>
          <w:tcPr>
            <w:tcW w:w="424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十五、商业服务业等支出</w:t>
            </w:r>
          </w:p>
        </w:tc>
        <w:tc>
          <w:tcPr>
            <w:tcW w:w="60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4"/>
              </w:rPr>
            </w:pPr>
            <w:r>
              <w:rPr>
                <w:rFonts w:ascii="宋体" w:eastAsia="宋体" w:cs="宋体" w:hint="eastAsia"/>
                <w:kern w:val="0"/>
                <w:sz w:val="24"/>
              </w:rPr>
              <w:t>46</w:t>
            </w:r>
          </w:p>
        </w:tc>
        <w:tc>
          <w:tcPr>
            <w:tcW w:w="1570"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r>
      <w:tr>
        <w:trPr>
          <w:trHeight w:val="300"/>
        </w:trPr>
        <w:tc>
          <w:tcPr>
            <w:tcW w:w="4530"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4"/>
              </w:rPr>
            </w:pPr>
            <w:r>
              <w:rPr>
                <w:rFonts w:ascii="宋体" w:eastAsia="宋体" w:cs="宋体" w:hint="eastAsia"/>
                <w:kern w:val="0"/>
                <w:sz w:val="24"/>
              </w:rPr>
              <w:t>　</w:t>
            </w:r>
          </w:p>
        </w:tc>
        <w:tc>
          <w:tcPr>
            <w:tcW w:w="60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4"/>
              </w:rPr>
            </w:pPr>
            <w:r>
              <w:rPr>
                <w:rFonts w:ascii="宋体" w:eastAsia="宋体" w:cs="宋体" w:hint="eastAsia"/>
                <w:kern w:val="0"/>
                <w:sz w:val="24"/>
              </w:rPr>
              <w:t>16</w:t>
            </w:r>
          </w:p>
        </w:tc>
        <w:tc>
          <w:tcPr>
            <w:tcW w:w="1132" w:type="dxa"/>
            <w:tcBorders>
              <w:top w:val="nil"/>
              <w:left w:val="nil"/>
              <w:bottom w:val="single" w:sz="4" w:space="0" w:color="000000"/>
              <w:right w:val="single" w:sz="4" w:space="0" w:color="000000"/>
            </w:tcBorders>
            <w:shd w:val="clear" w:color="auto" w:fill="auto"/>
            <w:noWrap/>
            <w:vAlign w:val="center"/>
          </w:tcPr>
          <w:p>
            <w:pPr>
              <w:widowControl/>
              <w:jc w:val="left"/>
              <w:rPr>
                <w:rFonts w:ascii="Arial" w:eastAsia="宋体" w:cs="Arial" w:hAnsi="Arial"/>
                <w:kern w:val="0"/>
                <w:sz w:val="24"/>
              </w:rPr>
            </w:pPr>
            <w:r>
              <w:rPr>
                <w:rFonts w:ascii="Arial" w:eastAsia="宋体" w:cs="Arial" w:hAnsi="Arial"/>
                <w:kern w:val="0"/>
                <w:sz w:val="24"/>
              </w:rPr>
              <w:t>　</w:t>
            </w:r>
          </w:p>
        </w:tc>
        <w:tc>
          <w:tcPr>
            <w:tcW w:w="424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十六、金融支出</w:t>
            </w:r>
          </w:p>
        </w:tc>
        <w:tc>
          <w:tcPr>
            <w:tcW w:w="60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4"/>
              </w:rPr>
            </w:pPr>
            <w:r>
              <w:rPr>
                <w:rFonts w:ascii="宋体" w:eastAsia="宋体" w:cs="宋体" w:hint="eastAsia"/>
                <w:kern w:val="0"/>
                <w:sz w:val="24"/>
              </w:rPr>
              <w:t>47</w:t>
            </w:r>
          </w:p>
        </w:tc>
        <w:tc>
          <w:tcPr>
            <w:tcW w:w="1570"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r>
      <w:tr>
        <w:trPr>
          <w:trHeight w:val="300"/>
        </w:trPr>
        <w:tc>
          <w:tcPr>
            <w:tcW w:w="4530"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4"/>
              </w:rPr>
            </w:pPr>
            <w:r>
              <w:rPr>
                <w:rFonts w:ascii="宋体" w:eastAsia="宋体" w:cs="宋体" w:hint="eastAsia"/>
                <w:kern w:val="0"/>
                <w:sz w:val="24"/>
              </w:rPr>
              <w:t>　</w:t>
            </w:r>
          </w:p>
        </w:tc>
        <w:tc>
          <w:tcPr>
            <w:tcW w:w="60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4"/>
              </w:rPr>
            </w:pPr>
            <w:r>
              <w:rPr>
                <w:rFonts w:ascii="宋体" w:eastAsia="宋体" w:cs="宋体" w:hint="eastAsia"/>
                <w:kern w:val="0"/>
                <w:sz w:val="24"/>
              </w:rPr>
              <w:t>17</w:t>
            </w:r>
          </w:p>
        </w:tc>
        <w:tc>
          <w:tcPr>
            <w:tcW w:w="1132" w:type="dxa"/>
            <w:tcBorders>
              <w:top w:val="nil"/>
              <w:left w:val="nil"/>
              <w:bottom w:val="single" w:sz="4" w:space="0" w:color="000000"/>
              <w:right w:val="single" w:sz="4" w:space="0" w:color="000000"/>
            </w:tcBorders>
            <w:shd w:val="clear" w:color="auto" w:fill="auto"/>
            <w:noWrap/>
            <w:vAlign w:val="center"/>
          </w:tcPr>
          <w:p>
            <w:pPr>
              <w:widowControl/>
              <w:jc w:val="left"/>
              <w:rPr>
                <w:rFonts w:ascii="Arial" w:eastAsia="宋体" w:cs="Arial" w:hAnsi="Arial"/>
                <w:kern w:val="0"/>
                <w:sz w:val="24"/>
              </w:rPr>
            </w:pPr>
            <w:r>
              <w:rPr>
                <w:rFonts w:ascii="Arial" w:eastAsia="宋体" w:cs="Arial" w:hAnsi="Arial"/>
                <w:kern w:val="0"/>
                <w:sz w:val="24"/>
              </w:rPr>
              <w:t>　</w:t>
            </w:r>
          </w:p>
        </w:tc>
        <w:tc>
          <w:tcPr>
            <w:tcW w:w="424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十七、援助其他地区支出</w:t>
            </w:r>
          </w:p>
        </w:tc>
        <w:tc>
          <w:tcPr>
            <w:tcW w:w="60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4"/>
              </w:rPr>
            </w:pPr>
            <w:r>
              <w:rPr>
                <w:rFonts w:ascii="宋体" w:eastAsia="宋体" w:cs="宋体" w:hint="eastAsia"/>
                <w:kern w:val="0"/>
                <w:sz w:val="24"/>
              </w:rPr>
              <w:t>48</w:t>
            </w:r>
          </w:p>
        </w:tc>
        <w:tc>
          <w:tcPr>
            <w:tcW w:w="1570"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r>
      <w:tr>
        <w:trPr>
          <w:trHeight w:val="300"/>
        </w:trPr>
        <w:tc>
          <w:tcPr>
            <w:tcW w:w="4530"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4"/>
              </w:rPr>
            </w:pPr>
            <w:r>
              <w:rPr>
                <w:rFonts w:ascii="宋体" w:eastAsia="宋体" w:cs="宋体" w:hint="eastAsia"/>
                <w:kern w:val="0"/>
                <w:sz w:val="24"/>
              </w:rPr>
              <w:t>　</w:t>
            </w:r>
          </w:p>
        </w:tc>
        <w:tc>
          <w:tcPr>
            <w:tcW w:w="60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4"/>
              </w:rPr>
            </w:pPr>
            <w:r>
              <w:rPr>
                <w:rFonts w:ascii="宋体" w:eastAsia="宋体" w:cs="宋体" w:hint="eastAsia"/>
                <w:kern w:val="0"/>
                <w:sz w:val="24"/>
              </w:rPr>
              <w:t>18</w:t>
            </w:r>
          </w:p>
        </w:tc>
        <w:tc>
          <w:tcPr>
            <w:tcW w:w="1132" w:type="dxa"/>
            <w:tcBorders>
              <w:top w:val="nil"/>
              <w:left w:val="nil"/>
              <w:bottom w:val="single" w:sz="4" w:space="0" w:color="000000"/>
              <w:right w:val="single" w:sz="4" w:space="0" w:color="000000"/>
            </w:tcBorders>
            <w:shd w:val="clear" w:color="auto" w:fill="auto"/>
            <w:noWrap/>
            <w:vAlign w:val="center"/>
          </w:tcPr>
          <w:p>
            <w:pPr>
              <w:widowControl/>
              <w:jc w:val="left"/>
              <w:rPr>
                <w:rFonts w:ascii="Arial" w:eastAsia="宋体" w:cs="Arial" w:hAnsi="Arial"/>
                <w:kern w:val="0"/>
                <w:sz w:val="24"/>
              </w:rPr>
            </w:pPr>
            <w:r>
              <w:rPr>
                <w:rFonts w:ascii="Arial" w:eastAsia="宋体" w:cs="Arial" w:hAnsi="Arial"/>
                <w:kern w:val="0"/>
                <w:sz w:val="24"/>
              </w:rPr>
              <w:t>　</w:t>
            </w:r>
          </w:p>
        </w:tc>
        <w:tc>
          <w:tcPr>
            <w:tcW w:w="424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十八、自然资源海洋气象等支出</w:t>
            </w:r>
          </w:p>
        </w:tc>
        <w:tc>
          <w:tcPr>
            <w:tcW w:w="60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4"/>
              </w:rPr>
            </w:pPr>
            <w:r>
              <w:rPr>
                <w:rFonts w:ascii="宋体" w:eastAsia="宋体" w:cs="宋体" w:hint="eastAsia"/>
                <w:kern w:val="0"/>
                <w:sz w:val="24"/>
              </w:rPr>
              <w:t>49</w:t>
            </w:r>
          </w:p>
        </w:tc>
        <w:tc>
          <w:tcPr>
            <w:tcW w:w="1570"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r>
      <w:tr>
        <w:trPr>
          <w:trHeight w:val="300"/>
        </w:trPr>
        <w:tc>
          <w:tcPr>
            <w:tcW w:w="4530"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4"/>
              </w:rPr>
            </w:pPr>
            <w:r>
              <w:rPr>
                <w:rFonts w:ascii="宋体" w:eastAsia="宋体" w:cs="宋体" w:hint="eastAsia"/>
                <w:kern w:val="0"/>
                <w:sz w:val="24"/>
              </w:rPr>
              <w:t>　</w:t>
            </w:r>
          </w:p>
        </w:tc>
        <w:tc>
          <w:tcPr>
            <w:tcW w:w="60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4"/>
              </w:rPr>
            </w:pPr>
            <w:r>
              <w:rPr>
                <w:rFonts w:ascii="宋体" w:eastAsia="宋体" w:cs="宋体" w:hint="eastAsia"/>
                <w:kern w:val="0"/>
                <w:sz w:val="24"/>
              </w:rPr>
              <w:t>19</w:t>
            </w:r>
          </w:p>
        </w:tc>
        <w:tc>
          <w:tcPr>
            <w:tcW w:w="1132" w:type="dxa"/>
            <w:tcBorders>
              <w:top w:val="nil"/>
              <w:left w:val="nil"/>
              <w:bottom w:val="single" w:sz="4" w:space="0" w:color="000000"/>
              <w:right w:val="single" w:sz="4" w:space="0" w:color="000000"/>
            </w:tcBorders>
            <w:shd w:val="clear" w:color="auto" w:fill="auto"/>
            <w:noWrap/>
            <w:vAlign w:val="center"/>
          </w:tcPr>
          <w:p>
            <w:pPr>
              <w:widowControl/>
              <w:jc w:val="left"/>
              <w:rPr>
                <w:rFonts w:ascii="Arial" w:eastAsia="宋体" w:cs="Arial" w:hAnsi="Arial"/>
                <w:kern w:val="0"/>
                <w:sz w:val="24"/>
              </w:rPr>
            </w:pPr>
            <w:r>
              <w:rPr>
                <w:rFonts w:ascii="Arial" w:eastAsia="宋体" w:cs="Arial" w:hAnsi="Arial"/>
                <w:kern w:val="0"/>
                <w:sz w:val="24"/>
              </w:rPr>
              <w:t>　</w:t>
            </w:r>
          </w:p>
        </w:tc>
        <w:tc>
          <w:tcPr>
            <w:tcW w:w="424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十九、住房保障支出</w:t>
            </w:r>
          </w:p>
        </w:tc>
        <w:tc>
          <w:tcPr>
            <w:tcW w:w="60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4"/>
              </w:rPr>
            </w:pPr>
            <w:r>
              <w:rPr>
                <w:rFonts w:ascii="宋体" w:eastAsia="宋体" w:cs="宋体" w:hint="eastAsia"/>
                <w:kern w:val="0"/>
                <w:sz w:val="24"/>
              </w:rPr>
              <w:t>50</w:t>
            </w:r>
          </w:p>
        </w:tc>
        <w:tc>
          <w:tcPr>
            <w:tcW w:w="1570"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96.27</w:t>
            </w:r>
          </w:p>
        </w:tc>
      </w:tr>
      <w:tr>
        <w:trPr>
          <w:trHeight w:val="300"/>
        </w:trPr>
        <w:tc>
          <w:tcPr>
            <w:tcW w:w="4530"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4"/>
              </w:rPr>
            </w:pPr>
            <w:r>
              <w:rPr>
                <w:rFonts w:ascii="宋体" w:eastAsia="宋体" w:cs="宋体" w:hint="eastAsia"/>
                <w:kern w:val="0"/>
                <w:sz w:val="24"/>
              </w:rPr>
              <w:t>　</w:t>
            </w:r>
          </w:p>
        </w:tc>
        <w:tc>
          <w:tcPr>
            <w:tcW w:w="60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4"/>
              </w:rPr>
            </w:pPr>
            <w:r>
              <w:rPr>
                <w:rFonts w:ascii="宋体" w:eastAsia="宋体" w:cs="宋体" w:hint="eastAsia"/>
                <w:kern w:val="0"/>
                <w:sz w:val="24"/>
              </w:rPr>
              <w:t>20</w:t>
            </w:r>
          </w:p>
        </w:tc>
        <w:tc>
          <w:tcPr>
            <w:tcW w:w="1132" w:type="dxa"/>
            <w:tcBorders>
              <w:top w:val="nil"/>
              <w:left w:val="nil"/>
              <w:bottom w:val="single" w:sz="4" w:space="0" w:color="000000"/>
              <w:right w:val="single" w:sz="4" w:space="0" w:color="000000"/>
            </w:tcBorders>
            <w:shd w:val="clear" w:color="auto" w:fill="auto"/>
            <w:noWrap/>
            <w:vAlign w:val="center"/>
          </w:tcPr>
          <w:p>
            <w:pPr>
              <w:widowControl/>
              <w:jc w:val="left"/>
              <w:rPr>
                <w:rFonts w:ascii="Arial" w:eastAsia="宋体" w:cs="Arial" w:hAnsi="Arial"/>
                <w:kern w:val="0"/>
                <w:sz w:val="24"/>
              </w:rPr>
            </w:pPr>
            <w:r>
              <w:rPr>
                <w:rFonts w:ascii="Arial" w:eastAsia="宋体" w:cs="Arial" w:hAnsi="Arial"/>
                <w:kern w:val="0"/>
                <w:sz w:val="24"/>
              </w:rPr>
              <w:t>　</w:t>
            </w:r>
          </w:p>
        </w:tc>
        <w:tc>
          <w:tcPr>
            <w:tcW w:w="424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二十、粮油物资储备支出</w:t>
            </w:r>
          </w:p>
        </w:tc>
        <w:tc>
          <w:tcPr>
            <w:tcW w:w="60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4"/>
              </w:rPr>
            </w:pPr>
            <w:r>
              <w:rPr>
                <w:rFonts w:ascii="宋体" w:eastAsia="宋体" w:cs="宋体" w:hint="eastAsia"/>
                <w:kern w:val="0"/>
                <w:sz w:val="24"/>
              </w:rPr>
              <w:t>51</w:t>
            </w:r>
          </w:p>
        </w:tc>
        <w:tc>
          <w:tcPr>
            <w:tcW w:w="1570"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r>
      <w:tr>
        <w:trPr>
          <w:trHeight w:val="300"/>
        </w:trPr>
        <w:tc>
          <w:tcPr>
            <w:tcW w:w="4530"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4"/>
              </w:rPr>
            </w:pPr>
            <w:r>
              <w:rPr>
                <w:rFonts w:ascii="宋体" w:eastAsia="宋体" w:cs="宋体" w:hint="eastAsia"/>
                <w:kern w:val="0"/>
                <w:sz w:val="24"/>
              </w:rPr>
              <w:t>　</w:t>
            </w:r>
          </w:p>
        </w:tc>
        <w:tc>
          <w:tcPr>
            <w:tcW w:w="60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4"/>
              </w:rPr>
            </w:pPr>
            <w:r>
              <w:rPr>
                <w:rFonts w:ascii="宋体" w:eastAsia="宋体" w:cs="宋体" w:hint="eastAsia"/>
                <w:kern w:val="0"/>
                <w:sz w:val="24"/>
              </w:rPr>
              <w:t>21</w:t>
            </w:r>
          </w:p>
        </w:tc>
        <w:tc>
          <w:tcPr>
            <w:tcW w:w="1132" w:type="dxa"/>
            <w:tcBorders>
              <w:top w:val="nil"/>
              <w:left w:val="nil"/>
              <w:bottom w:val="single" w:sz="4" w:space="0" w:color="000000"/>
              <w:right w:val="single" w:sz="4" w:space="0" w:color="000000"/>
            </w:tcBorders>
            <w:shd w:val="clear" w:color="auto" w:fill="auto"/>
            <w:noWrap/>
            <w:vAlign w:val="center"/>
          </w:tcPr>
          <w:p>
            <w:pPr>
              <w:widowControl/>
              <w:jc w:val="left"/>
              <w:rPr>
                <w:rFonts w:ascii="Arial" w:eastAsia="宋体" w:cs="Arial" w:hAnsi="Arial"/>
                <w:kern w:val="0"/>
                <w:sz w:val="24"/>
              </w:rPr>
            </w:pPr>
            <w:r>
              <w:rPr>
                <w:rFonts w:ascii="Arial" w:eastAsia="宋体" w:cs="Arial" w:hAnsi="Arial"/>
                <w:kern w:val="0"/>
                <w:sz w:val="24"/>
              </w:rPr>
              <w:t>　</w:t>
            </w:r>
          </w:p>
        </w:tc>
        <w:tc>
          <w:tcPr>
            <w:tcW w:w="424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二十一、国有资本经营预算支出</w:t>
            </w:r>
          </w:p>
        </w:tc>
        <w:tc>
          <w:tcPr>
            <w:tcW w:w="60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4"/>
              </w:rPr>
            </w:pPr>
            <w:r>
              <w:rPr>
                <w:rFonts w:ascii="宋体" w:eastAsia="宋体" w:cs="宋体" w:hint="eastAsia"/>
                <w:kern w:val="0"/>
                <w:sz w:val="24"/>
              </w:rPr>
              <w:t>52</w:t>
            </w:r>
          </w:p>
        </w:tc>
        <w:tc>
          <w:tcPr>
            <w:tcW w:w="1570"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r>
      <w:tr>
        <w:trPr>
          <w:trHeight w:val="300"/>
        </w:trPr>
        <w:tc>
          <w:tcPr>
            <w:tcW w:w="4530"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4"/>
              </w:rPr>
            </w:pPr>
            <w:r>
              <w:rPr>
                <w:rFonts w:ascii="宋体" w:eastAsia="宋体" w:cs="宋体" w:hint="eastAsia"/>
                <w:kern w:val="0"/>
                <w:sz w:val="24"/>
              </w:rPr>
              <w:t>　</w:t>
            </w:r>
          </w:p>
        </w:tc>
        <w:tc>
          <w:tcPr>
            <w:tcW w:w="60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4"/>
              </w:rPr>
            </w:pPr>
            <w:r>
              <w:rPr>
                <w:rFonts w:ascii="宋体" w:eastAsia="宋体" w:cs="宋体" w:hint="eastAsia"/>
                <w:kern w:val="0"/>
                <w:sz w:val="24"/>
              </w:rPr>
              <w:t>22</w:t>
            </w:r>
          </w:p>
        </w:tc>
        <w:tc>
          <w:tcPr>
            <w:tcW w:w="1132" w:type="dxa"/>
            <w:tcBorders>
              <w:top w:val="nil"/>
              <w:left w:val="nil"/>
              <w:bottom w:val="single" w:sz="4" w:space="0" w:color="000000"/>
              <w:right w:val="single" w:sz="4" w:space="0" w:color="000000"/>
            </w:tcBorders>
            <w:shd w:val="clear" w:color="auto" w:fill="auto"/>
            <w:noWrap/>
            <w:vAlign w:val="center"/>
          </w:tcPr>
          <w:p>
            <w:pPr>
              <w:widowControl/>
              <w:jc w:val="left"/>
              <w:rPr>
                <w:rFonts w:ascii="Arial" w:eastAsia="宋体" w:cs="Arial" w:hAnsi="Arial"/>
                <w:kern w:val="0"/>
                <w:sz w:val="24"/>
              </w:rPr>
            </w:pPr>
            <w:r>
              <w:rPr>
                <w:rFonts w:ascii="Arial" w:eastAsia="宋体" w:cs="Arial" w:hAnsi="Arial"/>
                <w:kern w:val="0"/>
                <w:sz w:val="24"/>
              </w:rPr>
              <w:t>　</w:t>
            </w:r>
          </w:p>
        </w:tc>
        <w:tc>
          <w:tcPr>
            <w:tcW w:w="424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二十二、灾害防治及应急管理支出</w:t>
            </w:r>
          </w:p>
        </w:tc>
        <w:tc>
          <w:tcPr>
            <w:tcW w:w="60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4"/>
              </w:rPr>
            </w:pPr>
            <w:r>
              <w:rPr>
                <w:rFonts w:ascii="宋体" w:eastAsia="宋体" w:cs="宋体" w:hint="eastAsia"/>
                <w:kern w:val="0"/>
                <w:sz w:val="24"/>
              </w:rPr>
              <w:t>53</w:t>
            </w:r>
          </w:p>
        </w:tc>
        <w:tc>
          <w:tcPr>
            <w:tcW w:w="1570"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r>
      <w:tr>
        <w:trPr>
          <w:trHeight w:val="300"/>
        </w:trPr>
        <w:tc>
          <w:tcPr>
            <w:tcW w:w="4530"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4"/>
              </w:rPr>
            </w:pPr>
            <w:r>
              <w:rPr>
                <w:rFonts w:ascii="宋体" w:eastAsia="宋体" w:cs="宋体" w:hint="eastAsia"/>
                <w:kern w:val="0"/>
                <w:sz w:val="24"/>
              </w:rPr>
              <w:t>　</w:t>
            </w:r>
          </w:p>
        </w:tc>
        <w:tc>
          <w:tcPr>
            <w:tcW w:w="60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4"/>
              </w:rPr>
            </w:pPr>
            <w:r>
              <w:rPr>
                <w:rFonts w:ascii="宋体" w:eastAsia="宋体" w:cs="宋体" w:hint="eastAsia"/>
                <w:kern w:val="0"/>
                <w:sz w:val="24"/>
              </w:rPr>
              <w:t>23</w:t>
            </w:r>
          </w:p>
        </w:tc>
        <w:tc>
          <w:tcPr>
            <w:tcW w:w="1132" w:type="dxa"/>
            <w:tcBorders>
              <w:top w:val="nil"/>
              <w:left w:val="nil"/>
              <w:bottom w:val="single" w:sz="4" w:space="0" w:color="000000"/>
              <w:right w:val="single" w:sz="4" w:space="0" w:color="000000"/>
            </w:tcBorders>
            <w:shd w:val="clear" w:color="auto" w:fill="auto"/>
            <w:noWrap/>
            <w:vAlign w:val="center"/>
          </w:tcPr>
          <w:p>
            <w:pPr>
              <w:widowControl/>
              <w:jc w:val="left"/>
              <w:rPr>
                <w:rFonts w:ascii="Arial" w:eastAsia="宋体" w:cs="Arial" w:hAnsi="Arial"/>
                <w:kern w:val="0"/>
                <w:sz w:val="24"/>
              </w:rPr>
            </w:pPr>
            <w:r>
              <w:rPr>
                <w:rFonts w:ascii="Arial" w:eastAsia="宋体" w:cs="Arial" w:hAnsi="Arial"/>
                <w:kern w:val="0"/>
                <w:sz w:val="24"/>
              </w:rPr>
              <w:t>　</w:t>
            </w:r>
          </w:p>
        </w:tc>
        <w:tc>
          <w:tcPr>
            <w:tcW w:w="424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二十三、其他支出</w:t>
            </w:r>
          </w:p>
        </w:tc>
        <w:tc>
          <w:tcPr>
            <w:tcW w:w="60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4"/>
              </w:rPr>
            </w:pPr>
            <w:r>
              <w:rPr>
                <w:rFonts w:ascii="宋体" w:eastAsia="宋体" w:cs="宋体" w:hint="eastAsia"/>
                <w:kern w:val="0"/>
                <w:sz w:val="24"/>
              </w:rPr>
              <w:t>54</w:t>
            </w:r>
          </w:p>
        </w:tc>
        <w:tc>
          <w:tcPr>
            <w:tcW w:w="1570"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r>
      <w:tr>
        <w:trPr>
          <w:trHeight w:val="300"/>
        </w:trPr>
        <w:tc>
          <w:tcPr>
            <w:tcW w:w="4530"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4"/>
              </w:rPr>
            </w:pPr>
            <w:r>
              <w:rPr>
                <w:rFonts w:ascii="宋体" w:eastAsia="宋体" w:cs="宋体" w:hint="eastAsia"/>
                <w:kern w:val="0"/>
                <w:sz w:val="24"/>
              </w:rPr>
              <w:t>　</w:t>
            </w:r>
          </w:p>
        </w:tc>
        <w:tc>
          <w:tcPr>
            <w:tcW w:w="60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4"/>
              </w:rPr>
            </w:pPr>
            <w:r>
              <w:rPr>
                <w:rFonts w:ascii="宋体" w:eastAsia="宋体" w:cs="宋体" w:hint="eastAsia"/>
                <w:kern w:val="0"/>
                <w:sz w:val="24"/>
              </w:rPr>
              <w:t>24</w:t>
            </w:r>
          </w:p>
        </w:tc>
        <w:tc>
          <w:tcPr>
            <w:tcW w:w="1132" w:type="dxa"/>
            <w:tcBorders>
              <w:top w:val="nil"/>
              <w:left w:val="nil"/>
              <w:bottom w:val="single" w:sz="4" w:space="0" w:color="000000"/>
              <w:right w:val="single" w:sz="4" w:space="0" w:color="000000"/>
            </w:tcBorders>
            <w:shd w:val="clear" w:color="auto" w:fill="auto"/>
            <w:noWrap/>
            <w:vAlign w:val="center"/>
          </w:tcPr>
          <w:p>
            <w:pPr>
              <w:widowControl/>
              <w:jc w:val="left"/>
              <w:rPr>
                <w:rFonts w:ascii="Arial" w:eastAsia="宋体" w:cs="Arial" w:hAnsi="Arial"/>
                <w:kern w:val="0"/>
                <w:sz w:val="24"/>
              </w:rPr>
            </w:pPr>
            <w:r>
              <w:rPr>
                <w:rFonts w:ascii="Arial" w:eastAsia="宋体" w:cs="Arial" w:hAnsi="Arial"/>
                <w:kern w:val="0"/>
                <w:sz w:val="24"/>
              </w:rPr>
              <w:t>　</w:t>
            </w:r>
          </w:p>
        </w:tc>
        <w:tc>
          <w:tcPr>
            <w:tcW w:w="424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二十四、债务还本支出</w:t>
            </w:r>
          </w:p>
        </w:tc>
        <w:tc>
          <w:tcPr>
            <w:tcW w:w="60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4"/>
              </w:rPr>
            </w:pPr>
            <w:r>
              <w:rPr>
                <w:rFonts w:ascii="宋体" w:eastAsia="宋体" w:cs="宋体" w:hint="eastAsia"/>
                <w:kern w:val="0"/>
                <w:sz w:val="24"/>
              </w:rPr>
              <w:t>55</w:t>
            </w:r>
          </w:p>
        </w:tc>
        <w:tc>
          <w:tcPr>
            <w:tcW w:w="1570"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r>
      <w:tr>
        <w:trPr>
          <w:trHeight w:val="300"/>
        </w:trPr>
        <w:tc>
          <w:tcPr>
            <w:tcW w:w="4530"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4"/>
              </w:rPr>
            </w:pPr>
            <w:r>
              <w:rPr>
                <w:rFonts w:ascii="宋体" w:eastAsia="宋体" w:cs="宋体" w:hint="eastAsia"/>
                <w:kern w:val="0"/>
                <w:sz w:val="24"/>
              </w:rPr>
              <w:t>　</w:t>
            </w:r>
          </w:p>
        </w:tc>
        <w:tc>
          <w:tcPr>
            <w:tcW w:w="60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4"/>
              </w:rPr>
            </w:pPr>
            <w:r>
              <w:rPr>
                <w:rFonts w:ascii="宋体" w:eastAsia="宋体" w:cs="宋体" w:hint="eastAsia"/>
                <w:kern w:val="0"/>
                <w:sz w:val="24"/>
              </w:rPr>
              <w:t>25</w:t>
            </w:r>
          </w:p>
        </w:tc>
        <w:tc>
          <w:tcPr>
            <w:tcW w:w="1132" w:type="dxa"/>
            <w:tcBorders>
              <w:top w:val="nil"/>
              <w:left w:val="nil"/>
              <w:bottom w:val="single" w:sz="4" w:space="0" w:color="000000"/>
              <w:right w:val="single" w:sz="4" w:space="0" w:color="000000"/>
            </w:tcBorders>
            <w:shd w:val="clear" w:color="auto" w:fill="auto"/>
            <w:noWrap/>
            <w:vAlign w:val="center"/>
          </w:tcPr>
          <w:p>
            <w:pPr>
              <w:widowControl/>
              <w:jc w:val="left"/>
              <w:rPr>
                <w:rFonts w:ascii="Arial" w:eastAsia="宋体" w:cs="Arial" w:hAnsi="Arial"/>
                <w:kern w:val="0"/>
                <w:sz w:val="24"/>
              </w:rPr>
            </w:pPr>
            <w:r>
              <w:rPr>
                <w:rFonts w:ascii="Arial" w:eastAsia="宋体" w:cs="Arial" w:hAnsi="Arial"/>
                <w:kern w:val="0"/>
                <w:sz w:val="24"/>
              </w:rPr>
              <w:t>　</w:t>
            </w:r>
          </w:p>
        </w:tc>
        <w:tc>
          <w:tcPr>
            <w:tcW w:w="424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二十五、债务付息支出</w:t>
            </w:r>
          </w:p>
        </w:tc>
        <w:tc>
          <w:tcPr>
            <w:tcW w:w="60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4"/>
              </w:rPr>
            </w:pPr>
            <w:r>
              <w:rPr>
                <w:rFonts w:ascii="宋体" w:eastAsia="宋体" w:cs="宋体" w:hint="eastAsia"/>
                <w:kern w:val="0"/>
                <w:sz w:val="24"/>
              </w:rPr>
              <w:t>56</w:t>
            </w:r>
          </w:p>
        </w:tc>
        <w:tc>
          <w:tcPr>
            <w:tcW w:w="1570"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r>
      <w:tr>
        <w:trPr>
          <w:trHeight w:val="313"/>
        </w:trPr>
        <w:tc>
          <w:tcPr>
            <w:tcW w:w="4530"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4"/>
              </w:rPr>
            </w:pPr>
            <w:r>
              <w:rPr>
                <w:rFonts w:ascii="宋体" w:eastAsia="宋体" w:cs="宋体" w:hint="eastAsia"/>
                <w:kern w:val="0"/>
                <w:sz w:val="24"/>
              </w:rPr>
              <w:t>　</w:t>
            </w:r>
          </w:p>
        </w:tc>
        <w:tc>
          <w:tcPr>
            <w:tcW w:w="60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4"/>
              </w:rPr>
            </w:pPr>
            <w:r>
              <w:rPr>
                <w:rFonts w:ascii="宋体" w:eastAsia="宋体" w:cs="宋体" w:hint="eastAsia"/>
                <w:kern w:val="0"/>
                <w:sz w:val="24"/>
              </w:rPr>
              <w:t>26</w:t>
            </w:r>
          </w:p>
        </w:tc>
        <w:tc>
          <w:tcPr>
            <w:tcW w:w="1132" w:type="dxa"/>
            <w:tcBorders>
              <w:top w:val="nil"/>
              <w:left w:val="nil"/>
              <w:bottom w:val="single" w:sz="4" w:space="0" w:color="000000"/>
              <w:right w:val="single" w:sz="4" w:space="0" w:color="000000"/>
            </w:tcBorders>
            <w:shd w:val="clear" w:color="auto" w:fill="auto"/>
            <w:noWrap/>
            <w:vAlign w:val="center"/>
          </w:tcPr>
          <w:p>
            <w:pPr>
              <w:widowControl/>
              <w:jc w:val="left"/>
              <w:rPr>
                <w:rFonts w:ascii="Arial" w:eastAsia="宋体" w:cs="Arial" w:hAnsi="Arial"/>
                <w:kern w:val="0"/>
                <w:sz w:val="24"/>
              </w:rPr>
            </w:pPr>
            <w:r>
              <w:rPr>
                <w:rFonts w:ascii="Arial" w:eastAsia="宋体" w:cs="Arial" w:hAnsi="Arial"/>
                <w:kern w:val="0"/>
                <w:sz w:val="24"/>
              </w:rPr>
              <w:t>　</w:t>
            </w:r>
          </w:p>
        </w:tc>
        <w:tc>
          <w:tcPr>
            <w:tcW w:w="424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二十六、抗疫特别国债安排的支出</w:t>
            </w:r>
          </w:p>
        </w:tc>
        <w:tc>
          <w:tcPr>
            <w:tcW w:w="60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4"/>
              </w:rPr>
            </w:pPr>
            <w:r>
              <w:rPr>
                <w:rFonts w:ascii="宋体" w:eastAsia="宋体" w:cs="宋体" w:hint="eastAsia"/>
                <w:kern w:val="0"/>
                <w:sz w:val="24"/>
              </w:rPr>
              <w:t>57</w:t>
            </w:r>
          </w:p>
        </w:tc>
        <w:tc>
          <w:tcPr>
            <w:tcW w:w="1570"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r>
      <w:tr>
        <w:trPr>
          <w:trHeight w:val="285"/>
        </w:trPr>
        <w:tc>
          <w:tcPr>
            <w:tcW w:w="4530" w:type="dxa"/>
            <w:tcBorders>
              <w:top w:val="nil"/>
              <w:left w:val="single" w:sz="4" w:space="0" w:color="000000"/>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本年收入合计</w:t>
            </w:r>
          </w:p>
        </w:tc>
        <w:tc>
          <w:tcPr>
            <w:tcW w:w="60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27</w:t>
            </w:r>
          </w:p>
        </w:tc>
        <w:tc>
          <w:tcPr>
            <w:tcW w:w="1132"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xml:space="preserve">1275.53 </w:t>
            </w:r>
          </w:p>
        </w:tc>
        <w:tc>
          <w:tcPr>
            <w:tcW w:w="4249"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本年支出合计</w:t>
            </w:r>
          </w:p>
        </w:tc>
        <w:tc>
          <w:tcPr>
            <w:tcW w:w="60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58</w:t>
            </w:r>
          </w:p>
        </w:tc>
        <w:tc>
          <w:tcPr>
            <w:tcW w:w="1570"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xml:space="preserve">1305.81 </w:t>
            </w:r>
          </w:p>
        </w:tc>
      </w:tr>
      <w:tr>
        <w:trPr>
          <w:trHeight w:val="285"/>
        </w:trPr>
        <w:tc>
          <w:tcPr>
            <w:tcW w:w="4530"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使用非财政拨款结余（含专用结余）</w:t>
            </w:r>
          </w:p>
        </w:tc>
        <w:tc>
          <w:tcPr>
            <w:tcW w:w="60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28</w:t>
            </w:r>
          </w:p>
        </w:tc>
        <w:tc>
          <w:tcPr>
            <w:tcW w:w="1132"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c>
          <w:tcPr>
            <w:tcW w:w="424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 xml:space="preserve"> 结余分配</w:t>
            </w:r>
          </w:p>
        </w:tc>
        <w:tc>
          <w:tcPr>
            <w:tcW w:w="60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59</w:t>
            </w:r>
          </w:p>
        </w:tc>
        <w:tc>
          <w:tcPr>
            <w:tcW w:w="1570"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r>
      <w:tr>
        <w:trPr>
          <w:trHeight w:val="285"/>
        </w:trPr>
        <w:tc>
          <w:tcPr>
            <w:tcW w:w="4530"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 xml:space="preserve">年初结转和结余 </w:t>
            </w:r>
          </w:p>
        </w:tc>
        <w:tc>
          <w:tcPr>
            <w:tcW w:w="60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29</w:t>
            </w:r>
          </w:p>
        </w:tc>
        <w:tc>
          <w:tcPr>
            <w:tcW w:w="1132"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xml:space="preserve">63.44 </w:t>
            </w:r>
          </w:p>
        </w:tc>
        <w:tc>
          <w:tcPr>
            <w:tcW w:w="424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 xml:space="preserve"> 年末结转和结余 </w:t>
            </w:r>
          </w:p>
        </w:tc>
        <w:tc>
          <w:tcPr>
            <w:tcW w:w="60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60</w:t>
            </w:r>
          </w:p>
        </w:tc>
        <w:tc>
          <w:tcPr>
            <w:tcW w:w="1570"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xml:space="preserve">33.15 </w:t>
            </w:r>
          </w:p>
        </w:tc>
      </w:tr>
      <w:tr>
        <w:trPr>
          <w:trHeight w:val="285"/>
        </w:trPr>
        <w:tc>
          <w:tcPr>
            <w:tcW w:w="4530"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　</w:t>
            </w:r>
          </w:p>
        </w:tc>
        <w:tc>
          <w:tcPr>
            <w:tcW w:w="60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30</w:t>
            </w:r>
          </w:p>
        </w:tc>
        <w:tc>
          <w:tcPr>
            <w:tcW w:w="1132" w:type="dxa"/>
            <w:tcBorders>
              <w:top w:val="nil"/>
              <w:left w:val="nil"/>
              <w:bottom w:val="single" w:sz="4" w:space="0" w:color="000000"/>
              <w:right w:val="single" w:sz="4" w:space="0" w:color="000000"/>
            </w:tcBorders>
            <w:shd w:val="clear" w:color="auto" w:fill="auto"/>
            <w:noWrap/>
            <w:vAlign w:val="center"/>
          </w:tcPr>
          <w:p>
            <w:pPr>
              <w:widowControl/>
              <w:jc w:val="center"/>
              <w:rPr>
                <w:rFonts w:ascii="Arial" w:eastAsia="宋体" w:cs="Arial" w:hAnsi="Arial"/>
                <w:kern w:val="0"/>
                <w:sz w:val="22"/>
                <w:szCs w:val="22"/>
              </w:rPr>
            </w:pPr>
            <w:r>
              <w:rPr>
                <w:rFonts w:ascii="Arial" w:eastAsia="宋体" w:cs="Arial" w:hAnsi="Arial"/>
                <w:kern w:val="0"/>
                <w:sz w:val="22"/>
                <w:szCs w:val="22"/>
              </w:rPr>
              <w:t>　</w:t>
            </w:r>
          </w:p>
        </w:tc>
        <w:tc>
          <w:tcPr>
            <w:tcW w:w="424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　</w:t>
            </w:r>
          </w:p>
        </w:tc>
        <w:tc>
          <w:tcPr>
            <w:tcW w:w="60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61</w:t>
            </w:r>
          </w:p>
        </w:tc>
        <w:tc>
          <w:tcPr>
            <w:tcW w:w="1570" w:type="dxa"/>
            <w:tcBorders>
              <w:top w:val="nil"/>
              <w:left w:val="nil"/>
              <w:bottom w:val="single" w:sz="4" w:space="0" w:color="000000"/>
              <w:right w:val="single" w:sz="4" w:space="0" w:color="000000"/>
            </w:tcBorders>
            <w:shd w:val="clear" w:color="auto" w:fill="auto"/>
            <w:noWrap/>
            <w:vAlign w:val="center"/>
          </w:tcPr>
          <w:p>
            <w:pPr>
              <w:widowControl/>
              <w:jc w:val="center"/>
              <w:rPr>
                <w:rFonts w:ascii="Arial" w:eastAsia="宋体" w:cs="Arial" w:hAnsi="Arial"/>
                <w:kern w:val="0"/>
                <w:sz w:val="22"/>
                <w:szCs w:val="22"/>
              </w:rPr>
            </w:pPr>
            <w:r>
              <w:rPr>
                <w:rFonts w:ascii="Arial" w:eastAsia="宋体" w:cs="Arial" w:hAnsi="Arial"/>
                <w:kern w:val="0"/>
                <w:sz w:val="22"/>
                <w:szCs w:val="22"/>
              </w:rPr>
              <w:t>　</w:t>
            </w:r>
          </w:p>
        </w:tc>
      </w:tr>
      <w:tr>
        <w:trPr>
          <w:trHeight w:val="285"/>
        </w:trPr>
        <w:tc>
          <w:tcPr>
            <w:tcW w:w="4530" w:type="dxa"/>
            <w:tcBorders>
              <w:top w:val="nil"/>
              <w:left w:val="single" w:sz="4" w:space="0" w:color="000000"/>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总计</w:t>
            </w:r>
          </w:p>
        </w:tc>
        <w:tc>
          <w:tcPr>
            <w:tcW w:w="60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31</w:t>
            </w:r>
          </w:p>
        </w:tc>
        <w:tc>
          <w:tcPr>
            <w:tcW w:w="1132"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xml:space="preserve">1338.97 </w:t>
            </w:r>
          </w:p>
        </w:tc>
        <w:tc>
          <w:tcPr>
            <w:tcW w:w="4249"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总计</w:t>
            </w:r>
          </w:p>
        </w:tc>
        <w:tc>
          <w:tcPr>
            <w:tcW w:w="60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62</w:t>
            </w:r>
          </w:p>
        </w:tc>
        <w:tc>
          <w:tcPr>
            <w:tcW w:w="1570"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1338.97</w:t>
            </w:r>
          </w:p>
        </w:tc>
      </w:tr>
      <w:tr>
        <w:trPr>
          <w:trHeight w:val="270"/>
        </w:trPr>
        <w:tc>
          <w:tcPr>
            <w:tcW w:w="12681" w:type="dxa"/>
            <w:gridSpan w:val="6"/>
            <w:tcBorders>
              <w:top w:val="nil"/>
              <w:left w:val="nil"/>
              <w:bottom w:val="nil"/>
              <w:right w:val="nil"/>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注：1.本表反映部门本年度的总收支和年末结转结余情况。</w:t>
            </w:r>
          </w:p>
        </w:tc>
      </w:tr>
      <w:tr>
        <w:trPr>
          <w:trHeight w:val="285"/>
        </w:trPr>
        <w:tc>
          <w:tcPr>
            <w:tcW w:w="12681" w:type="dxa"/>
            <w:gridSpan w:val="6"/>
            <w:tcBorders>
              <w:top w:val="nil"/>
              <w:left w:val="nil"/>
              <w:bottom w:val="nil"/>
              <w:right w:val="nil"/>
            </w:tcBorders>
            <w:shd w:val="clear" w:color="auto" w:fill="auto"/>
            <w:noWrap/>
            <w:vAlign w:val="center"/>
          </w:tcPr>
          <w:p>
            <w:pPr>
              <w:widowControl/>
              <w:jc w:val="left"/>
              <w:rPr>
                <w:rFonts w:ascii="宋体" w:eastAsia="宋体" w:cs="宋体"/>
                <w:kern w:val="0"/>
                <w:sz w:val="24"/>
              </w:rPr>
            </w:pPr>
            <w:r>
              <w:rPr>
                <w:rFonts w:ascii="宋体" w:eastAsia="宋体" w:cs="宋体" w:hint="eastAsia"/>
                <w:kern w:val="0"/>
                <w:sz w:val="24"/>
              </w:rPr>
              <w:t>2.本套报表金额单位转换时可能存在尾数误差。</w:t>
            </w:r>
          </w:p>
        </w:tc>
      </w:tr>
    </w:tbl>
    <w:p>
      <w:pPr>
        <w:widowControl/>
        <w:spacing w:before="240" w:after="240"/>
        <w:jc w:val="left"/>
        <w:rPr>
          <w:rFonts w:ascii="Times New Roman" w:cs="Times New Roman" w:hAnsi="Times New Roman"/>
          <w:kern w:val="0"/>
          <w:sz w:val="24"/>
        </w:rPr>
      </w:pPr>
    </w:p>
    <w:p>
      <w:pPr>
        <w:widowControl/>
        <w:spacing w:before="240" w:after="240"/>
        <w:jc w:val="left"/>
        <w:rPr>
          <w:rFonts w:ascii="Times New Roman" w:cs="Times New Roman" w:hAnsi="Times New Roman"/>
          <w:kern w:val="0"/>
          <w:sz w:val="24"/>
        </w:rPr>
      </w:pPr>
    </w:p>
    <w:p>
      <w:pPr>
        <w:widowControl/>
        <w:spacing w:before="240" w:after="240"/>
        <w:jc w:val="left"/>
        <w:rPr>
          <w:rFonts w:ascii="Times New Roman" w:cs="Times New Roman" w:hAnsi="Times New Roman"/>
          <w:kern w:val="0"/>
          <w:sz w:val="24"/>
        </w:rPr>
      </w:pPr>
    </w:p>
    <w:p>
      <w:pPr>
        <w:widowControl/>
        <w:spacing w:before="240" w:after="240"/>
        <w:jc w:val="left"/>
        <w:rPr>
          <w:rFonts w:ascii="Times New Roman" w:cs="Times New Roman" w:hAnsi="Times New Roman"/>
          <w:kern w:val="0"/>
          <w:sz w:val="24"/>
        </w:rPr>
      </w:pPr>
    </w:p>
    <w:tbl>
      <w:tblPr>
        <w:jc w:val="lef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1320"/>
        <w:gridCol w:w="3795"/>
        <w:gridCol w:w="1620"/>
        <w:gridCol w:w="1365"/>
        <w:gridCol w:w="930"/>
        <w:gridCol w:w="660"/>
        <w:gridCol w:w="765"/>
        <w:gridCol w:w="1110"/>
        <w:gridCol w:w="1065"/>
      </w:tblGrid>
      <w:tr>
        <w:trPr>
          <w:trHeight w:val="539"/>
        </w:trPr>
        <w:tc>
          <w:tcPr>
            <w:tcW w:w="12630" w:type="dxa"/>
            <w:gridSpan w:val="9"/>
            <w:tcBorders>
              <w:top w:val="nil"/>
              <w:left w:val="nil"/>
              <w:bottom w:val="nil"/>
              <w:right w:val="nil"/>
              <w:tl2br w:val="nil"/>
              <w:tr2bl w:val="nil"/>
            </w:tcBorders>
            <w:noWrap/>
            <w:vAlign w:val="center"/>
          </w:tcPr>
          <w:p>
            <w:pPr>
              <w:jc w:val="center"/>
              <w:rPr>
                <w:rFonts w:ascii="宋体" w:eastAsia="宋体" w:cs="宋体"/>
                <w:color w:val="000000"/>
                <w:sz w:val="44"/>
              </w:rPr>
            </w:pPr>
            <w:r>
              <w:rPr>
                <w:rFonts w:ascii="宋体" w:eastAsia="宋体" w:cs="宋体"/>
                <w:color w:val="000000"/>
                <w:sz w:val="44"/>
              </w:rPr>
              <w:t>收入决算表</w:t>
            </w:r>
          </w:p>
        </w:tc>
      </w:tr>
      <w:tr>
        <w:trPr>
          <w:trHeight w:val="284"/>
        </w:trPr>
        <w:tc>
          <w:tcPr>
            <w:tcW w:w="1320" w:type="dxa"/>
            <w:tcBorders>
              <w:top w:val="nil"/>
              <w:left w:val="nil"/>
              <w:bottom w:val="nil"/>
              <w:right w:val="nil"/>
              <w:tl2br w:val="nil"/>
              <w:tr2bl w:val="nil"/>
            </w:tcBorders>
            <w:noWrap/>
            <w:vAlign w:val="center"/>
          </w:tcPr>
          <w:p>
            <w:pPr>
              <w:rPr>
                <w:rFonts w:ascii="Times New Roman" w:eastAsia="宋体" w:hAnsi="Times New Roman"/>
                <w:sz w:val="24"/>
              </w:rPr>
            </w:pPr>
          </w:p>
        </w:tc>
        <w:tc>
          <w:tcPr>
            <w:tcW w:w="3795" w:type="dxa"/>
            <w:tcBorders>
              <w:top w:val="nil"/>
              <w:left w:val="nil"/>
              <w:bottom w:val="nil"/>
              <w:right w:val="nil"/>
              <w:tl2br w:val="nil"/>
              <w:tr2bl w:val="nil"/>
            </w:tcBorders>
            <w:noWrap/>
            <w:vAlign w:val="center"/>
          </w:tcPr>
          <w:p>
            <w:pPr>
              <w:rPr>
                <w:rFonts w:ascii="Times New Roman" w:eastAsia="宋体" w:hAnsi="Times New Roman"/>
                <w:sz w:val="24"/>
              </w:rPr>
            </w:pPr>
          </w:p>
        </w:tc>
        <w:tc>
          <w:tcPr>
            <w:tcW w:w="1620" w:type="dxa"/>
            <w:tcBorders>
              <w:top w:val="nil"/>
              <w:left w:val="nil"/>
              <w:bottom w:val="nil"/>
              <w:right w:val="nil"/>
              <w:tl2br w:val="nil"/>
              <w:tr2bl w:val="nil"/>
            </w:tcBorders>
            <w:noWrap/>
            <w:vAlign w:val="center"/>
          </w:tcPr>
          <w:p>
            <w:pPr>
              <w:rPr>
                <w:rFonts w:ascii="Times New Roman" w:eastAsia="宋体" w:hAnsi="Times New Roman"/>
                <w:sz w:val="24"/>
              </w:rPr>
            </w:pPr>
          </w:p>
        </w:tc>
        <w:tc>
          <w:tcPr>
            <w:tcW w:w="1365" w:type="dxa"/>
            <w:tcBorders>
              <w:top w:val="nil"/>
              <w:left w:val="nil"/>
              <w:bottom w:val="nil"/>
              <w:right w:val="nil"/>
              <w:tl2br w:val="nil"/>
              <w:tr2bl w:val="nil"/>
            </w:tcBorders>
            <w:noWrap/>
            <w:vAlign w:val="center"/>
          </w:tcPr>
          <w:p>
            <w:pPr>
              <w:rPr>
                <w:rFonts w:ascii="Times New Roman" w:eastAsia="宋体" w:hAnsi="Times New Roman"/>
                <w:sz w:val="24"/>
              </w:rPr>
            </w:pPr>
          </w:p>
        </w:tc>
        <w:tc>
          <w:tcPr>
            <w:tcW w:w="930" w:type="dxa"/>
            <w:tcBorders>
              <w:top w:val="nil"/>
              <w:left w:val="nil"/>
              <w:bottom w:val="nil"/>
              <w:right w:val="nil"/>
              <w:tl2br w:val="nil"/>
              <w:tr2bl w:val="nil"/>
            </w:tcBorders>
            <w:noWrap/>
            <w:vAlign w:val="center"/>
          </w:tcPr>
          <w:p>
            <w:pPr>
              <w:rPr>
                <w:rFonts w:ascii="Times New Roman" w:eastAsia="宋体" w:hAnsi="Times New Roman"/>
                <w:sz w:val="24"/>
              </w:rPr>
            </w:pPr>
          </w:p>
        </w:tc>
        <w:tc>
          <w:tcPr>
            <w:tcW w:w="660" w:type="dxa"/>
            <w:tcBorders>
              <w:top w:val="nil"/>
              <w:left w:val="nil"/>
              <w:bottom w:val="nil"/>
              <w:right w:val="nil"/>
              <w:tl2br w:val="nil"/>
              <w:tr2bl w:val="nil"/>
            </w:tcBorders>
            <w:noWrap/>
            <w:vAlign w:val="center"/>
          </w:tcPr>
          <w:p>
            <w:pPr>
              <w:rPr>
                <w:rFonts w:ascii="Times New Roman" w:eastAsia="宋体" w:hAnsi="Times New Roman"/>
                <w:sz w:val="24"/>
              </w:rPr>
            </w:pPr>
          </w:p>
        </w:tc>
        <w:tc>
          <w:tcPr>
            <w:tcW w:w="765" w:type="dxa"/>
            <w:tcBorders>
              <w:top w:val="nil"/>
              <w:left w:val="nil"/>
              <w:bottom w:val="nil"/>
              <w:right w:val="nil"/>
              <w:tl2br w:val="nil"/>
              <w:tr2bl w:val="nil"/>
            </w:tcBorders>
            <w:noWrap/>
            <w:vAlign w:val="center"/>
          </w:tcPr>
          <w:p>
            <w:pPr>
              <w:rPr>
                <w:rFonts w:ascii="Times New Roman" w:eastAsia="宋体" w:hAnsi="Times New Roman"/>
                <w:sz w:val="24"/>
              </w:rPr>
            </w:pPr>
          </w:p>
        </w:tc>
        <w:tc>
          <w:tcPr>
            <w:tcW w:w="1110" w:type="dxa"/>
            <w:tcBorders>
              <w:top w:val="nil"/>
              <w:left w:val="nil"/>
              <w:bottom w:val="nil"/>
              <w:right w:val="nil"/>
              <w:tl2br w:val="nil"/>
              <w:tr2bl w:val="nil"/>
            </w:tcBorders>
            <w:noWrap/>
            <w:vAlign w:val="center"/>
          </w:tcPr>
          <w:p>
            <w:pPr>
              <w:rPr>
                <w:rFonts w:ascii="Times New Roman" w:eastAsia="宋体" w:hAnsi="Times New Roman"/>
                <w:sz w:val="24"/>
              </w:rPr>
            </w:pPr>
          </w:p>
        </w:tc>
        <w:tc>
          <w:tcPr>
            <w:tcW w:w="1065" w:type="dxa"/>
            <w:tcBorders>
              <w:top w:val="nil"/>
              <w:left w:val="nil"/>
              <w:bottom w:val="nil"/>
              <w:right w:val="nil"/>
              <w:tl2br w:val="nil"/>
              <w:tr2bl w:val="nil"/>
            </w:tcBorders>
            <w:noWrap/>
            <w:vAlign w:val="center"/>
          </w:tcPr>
          <w:p>
            <w:pPr>
              <w:jc w:val="right"/>
              <w:rPr>
                <w:rFonts w:ascii="宋体" w:eastAsia="宋体" w:cs="宋体"/>
                <w:sz w:val="24"/>
              </w:rPr>
            </w:pPr>
            <w:r>
              <w:rPr>
                <w:rFonts w:ascii="宋体" w:eastAsia="宋体" w:cs="宋体"/>
                <w:sz w:val="24"/>
              </w:rPr>
              <w:t>公开02表</w:t>
            </w:r>
          </w:p>
        </w:tc>
      </w:tr>
      <w:tr>
        <w:trPr>
          <w:trHeight w:val="284"/>
        </w:trPr>
        <w:tc>
          <w:tcPr>
            <w:tcW w:w="8100" w:type="dxa"/>
            <w:gridSpan w:val="4"/>
            <w:tcBorders>
              <w:top w:val="nil"/>
              <w:left w:val="nil"/>
              <w:bottom w:val="nil"/>
              <w:right w:val="nil"/>
              <w:tl2br w:val="nil"/>
              <w:tr2bl w:val="nil"/>
            </w:tcBorders>
            <w:noWrap/>
            <w:vAlign w:val="center"/>
          </w:tcPr>
          <w:p>
            <w:pPr>
              <w:rPr>
                <w:rFonts w:ascii="宋体" w:eastAsia="宋体" w:cs="宋体"/>
                <w:color w:val="000000"/>
                <w:sz w:val="24"/>
              </w:rPr>
            </w:pPr>
            <w:r>
              <w:rPr>
                <w:rFonts w:ascii="宋体" w:eastAsia="宋体" w:cs="宋体"/>
                <w:color w:val="000000"/>
                <w:sz w:val="24"/>
              </w:rPr>
              <w:t>部门：中华人民共和国蚌埠海关</w:t>
            </w:r>
          </w:p>
        </w:tc>
        <w:tc>
          <w:tcPr>
            <w:tcW w:w="930" w:type="dxa"/>
            <w:tcBorders>
              <w:top w:val="nil"/>
              <w:left w:val="nil"/>
              <w:bottom w:val="nil"/>
              <w:right w:val="nil"/>
              <w:tl2br w:val="nil"/>
              <w:tr2bl w:val="nil"/>
            </w:tcBorders>
            <w:noWrap/>
            <w:vAlign w:val="center"/>
          </w:tcPr>
          <w:p>
            <w:pPr>
              <w:jc w:val="center"/>
              <w:rPr>
                <w:rFonts w:ascii="宋体" w:eastAsia="宋体" w:cs="宋体"/>
                <w:sz w:val="24"/>
              </w:rPr>
            </w:pPr>
          </w:p>
        </w:tc>
        <w:tc>
          <w:tcPr>
            <w:tcW w:w="660" w:type="dxa"/>
            <w:tcBorders>
              <w:top w:val="nil"/>
              <w:left w:val="nil"/>
              <w:bottom w:val="nil"/>
              <w:right w:val="nil"/>
              <w:tl2br w:val="nil"/>
              <w:tr2bl w:val="nil"/>
            </w:tcBorders>
            <w:noWrap/>
            <w:vAlign w:val="center"/>
          </w:tcPr>
          <w:p>
            <w:pPr>
              <w:rPr>
                <w:rFonts w:ascii="Times New Roman" w:eastAsia="宋体" w:hAnsi="Times New Roman"/>
                <w:sz w:val="24"/>
              </w:rPr>
            </w:pPr>
          </w:p>
        </w:tc>
        <w:tc>
          <w:tcPr>
            <w:tcW w:w="765" w:type="dxa"/>
            <w:tcBorders>
              <w:top w:val="nil"/>
              <w:left w:val="nil"/>
              <w:bottom w:val="nil"/>
              <w:right w:val="nil"/>
              <w:tl2br w:val="nil"/>
              <w:tr2bl w:val="nil"/>
            </w:tcBorders>
            <w:noWrap/>
            <w:vAlign w:val="center"/>
          </w:tcPr>
          <w:p>
            <w:pPr>
              <w:rPr>
                <w:rFonts w:ascii="Times New Roman" w:eastAsia="宋体" w:hAnsi="Times New Roman"/>
                <w:sz w:val="24"/>
              </w:rPr>
            </w:pPr>
          </w:p>
        </w:tc>
        <w:tc>
          <w:tcPr>
            <w:tcW w:w="1110" w:type="dxa"/>
            <w:tcBorders>
              <w:top w:val="nil"/>
              <w:left w:val="nil"/>
              <w:bottom w:val="nil"/>
              <w:right w:val="nil"/>
              <w:tl2br w:val="nil"/>
              <w:tr2bl w:val="nil"/>
            </w:tcBorders>
            <w:noWrap/>
            <w:vAlign w:val="center"/>
          </w:tcPr>
          <w:p>
            <w:pPr>
              <w:rPr>
                <w:rFonts w:ascii="Times New Roman" w:eastAsia="宋体" w:hAnsi="Times New Roman"/>
                <w:sz w:val="24"/>
              </w:rPr>
            </w:pPr>
          </w:p>
        </w:tc>
        <w:tc>
          <w:tcPr>
            <w:tcW w:w="1065" w:type="dxa"/>
            <w:tcBorders>
              <w:top w:val="nil"/>
              <w:left w:val="nil"/>
              <w:bottom w:val="nil"/>
              <w:right w:val="nil"/>
              <w:tl2br w:val="nil"/>
              <w:tr2bl w:val="nil"/>
            </w:tcBorders>
            <w:noWrap/>
            <w:vAlign w:val="center"/>
          </w:tcPr>
          <w:p>
            <w:pPr>
              <w:jc w:val="right"/>
              <w:rPr>
                <w:rFonts w:ascii="宋体" w:eastAsia="宋体" w:cs="宋体"/>
                <w:sz w:val="24"/>
              </w:rPr>
            </w:pPr>
            <w:r>
              <w:rPr>
                <w:rFonts w:ascii="宋体" w:eastAsia="宋体" w:cs="宋体"/>
                <w:sz w:val="24"/>
              </w:rPr>
              <w:t>单位：万元</w:t>
            </w:r>
          </w:p>
        </w:tc>
      </w:tr>
      <w:tr>
        <w:trPr>
          <w:trHeight w:val="284"/>
        </w:trPr>
        <w:tc>
          <w:tcPr>
            <w:tcW w:w="511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color w:val="000000"/>
                <w:sz w:val="22"/>
              </w:rPr>
            </w:pPr>
            <w:r>
              <w:rPr>
                <w:rFonts w:ascii="宋体" w:eastAsia="宋体" w:cs="宋体"/>
                <w:color w:val="000000"/>
                <w:sz w:val="22"/>
              </w:rPr>
              <w:t>项目</w:t>
            </w:r>
          </w:p>
        </w:tc>
        <w:tc>
          <w:tcPr>
            <w:tcW w:w="1620" w:type="dxa"/>
            <w:vMerge w:val="restart"/>
            <w:tcBorders>
              <w:top w:val="single" w:sz="6" w:space="0" w:color="000000"/>
              <w:left w:val="nil"/>
              <w:bottom w:val="single" w:sz="6" w:space="0" w:color="000000"/>
              <w:right w:val="single" w:sz="6" w:space="0" w:color="000000"/>
              <w:tl2br w:val="nil"/>
              <w:tr2bl w:val="nil"/>
            </w:tcBorders>
            <w:noWrap/>
            <w:vAlign w:val="center"/>
          </w:tcPr>
          <w:p>
            <w:pPr>
              <w:jc w:val="center"/>
              <w:rPr>
                <w:rFonts w:ascii="宋体" w:eastAsia="宋体" w:cs="宋体"/>
                <w:color w:val="000000"/>
                <w:sz w:val="22"/>
              </w:rPr>
            </w:pPr>
            <w:r>
              <w:rPr>
                <w:rFonts w:ascii="宋体" w:eastAsia="宋体" w:cs="宋体"/>
                <w:color w:val="000000"/>
                <w:sz w:val="22"/>
              </w:rPr>
              <w:t>本年收入合计</w:t>
            </w:r>
          </w:p>
        </w:tc>
        <w:tc>
          <w:tcPr>
            <w:tcW w:w="1365" w:type="dxa"/>
            <w:vMerge w:val="restart"/>
            <w:tcBorders>
              <w:top w:val="single" w:sz="6" w:space="0" w:color="000000"/>
              <w:left w:val="nil"/>
              <w:bottom w:val="single" w:sz="6" w:space="0" w:color="000000"/>
              <w:right w:val="single" w:sz="6" w:space="0" w:color="000000"/>
              <w:tl2br w:val="nil"/>
              <w:tr2bl w:val="nil"/>
            </w:tcBorders>
            <w:noWrap/>
            <w:vAlign w:val="center"/>
          </w:tcPr>
          <w:p>
            <w:pPr>
              <w:jc w:val="center"/>
              <w:rPr>
                <w:rFonts w:ascii="宋体" w:eastAsia="宋体" w:cs="宋体"/>
                <w:color w:val="000000"/>
                <w:sz w:val="22"/>
              </w:rPr>
            </w:pPr>
            <w:r>
              <w:rPr>
                <w:rFonts w:ascii="宋体" w:eastAsia="宋体" w:cs="宋体"/>
                <w:color w:val="000000"/>
                <w:sz w:val="22"/>
              </w:rPr>
              <w:t xml:space="preserve">财政拨款收入 </w:t>
            </w:r>
          </w:p>
        </w:tc>
        <w:tc>
          <w:tcPr>
            <w:tcW w:w="930" w:type="dxa"/>
            <w:vMerge w:val="restart"/>
            <w:tcBorders>
              <w:top w:val="single" w:sz="6" w:space="0" w:color="000000"/>
              <w:left w:val="nil"/>
              <w:bottom w:val="single" w:sz="6" w:space="0" w:color="000000"/>
              <w:right w:val="single" w:sz="6" w:space="0" w:color="000000"/>
              <w:tl2br w:val="nil"/>
              <w:tr2bl w:val="nil"/>
            </w:tcBorders>
            <w:noWrap/>
            <w:vAlign w:val="center"/>
          </w:tcPr>
          <w:p>
            <w:pPr>
              <w:jc w:val="center"/>
              <w:rPr>
                <w:rFonts w:ascii="宋体" w:eastAsia="宋体" w:cs="宋体"/>
                <w:color w:val="000000"/>
                <w:sz w:val="22"/>
              </w:rPr>
            </w:pPr>
            <w:r>
              <w:rPr>
                <w:rFonts w:ascii="宋体" w:eastAsia="宋体" w:cs="宋体"/>
                <w:color w:val="000000"/>
                <w:sz w:val="22"/>
              </w:rPr>
              <w:t>上级补助收入</w:t>
            </w:r>
          </w:p>
        </w:tc>
        <w:tc>
          <w:tcPr>
            <w:tcW w:w="660" w:type="dxa"/>
            <w:vMerge w:val="restart"/>
            <w:tcBorders>
              <w:top w:val="single" w:sz="6" w:space="0" w:color="000000"/>
              <w:left w:val="nil"/>
              <w:bottom w:val="single" w:sz="6" w:space="0" w:color="000000"/>
              <w:right w:val="single" w:sz="6" w:space="0" w:color="000000"/>
              <w:tl2br w:val="nil"/>
              <w:tr2bl w:val="nil"/>
            </w:tcBorders>
            <w:noWrap/>
            <w:vAlign w:val="center"/>
          </w:tcPr>
          <w:p>
            <w:pPr>
              <w:jc w:val="center"/>
              <w:rPr>
                <w:rFonts w:ascii="宋体" w:eastAsia="宋体" w:cs="宋体"/>
                <w:color w:val="000000"/>
                <w:sz w:val="22"/>
              </w:rPr>
            </w:pPr>
            <w:r>
              <w:rPr>
                <w:rFonts w:ascii="宋体" w:eastAsia="宋体" w:cs="宋体"/>
                <w:color w:val="000000"/>
                <w:sz w:val="22"/>
              </w:rPr>
              <w:t>事业收入</w:t>
            </w:r>
          </w:p>
        </w:tc>
        <w:tc>
          <w:tcPr>
            <w:tcW w:w="765" w:type="dxa"/>
            <w:vMerge w:val="restart"/>
            <w:tcBorders>
              <w:top w:val="single" w:sz="6" w:space="0" w:color="000000"/>
              <w:left w:val="nil"/>
              <w:bottom w:val="single" w:sz="6" w:space="0" w:color="000000"/>
              <w:right w:val="single" w:sz="6" w:space="0" w:color="000000"/>
              <w:tl2br w:val="nil"/>
              <w:tr2bl w:val="nil"/>
            </w:tcBorders>
            <w:noWrap/>
            <w:vAlign w:val="center"/>
          </w:tcPr>
          <w:p>
            <w:pPr>
              <w:jc w:val="center"/>
              <w:rPr>
                <w:rFonts w:ascii="宋体" w:eastAsia="宋体" w:cs="宋体"/>
                <w:color w:val="000000"/>
                <w:sz w:val="22"/>
              </w:rPr>
            </w:pPr>
            <w:r>
              <w:rPr>
                <w:rFonts w:ascii="宋体" w:eastAsia="宋体" w:cs="宋体"/>
                <w:color w:val="000000"/>
                <w:sz w:val="22"/>
              </w:rPr>
              <w:t>经营收入</w:t>
            </w:r>
          </w:p>
        </w:tc>
        <w:tc>
          <w:tcPr>
            <w:tcW w:w="1110" w:type="dxa"/>
            <w:vMerge w:val="restart"/>
            <w:tcBorders>
              <w:top w:val="single" w:sz="6" w:space="0" w:color="000000"/>
              <w:left w:val="nil"/>
              <w:bottom w:val="single" w:sz="6" w:space="0" w:color="000000"/>
              <w:right w:val="single" w:sz="6" w:space="0" w:color="000000"/>
              <w:tl2br w:val="nil"/>
              <w:tr2bl w:val="nil"/>
            </w:tcBorders>
            <w:noWrap/>
            <w:vAlign w:val="center"/>
          </w:tcPr>
          <w:p>
            <w:pPr>
              <w:jc w:val="center"/>
              <w:rPr>
                <w:rFonts w:ascii="宋体" w:eastAsia="宋体" w:cs="宋体"/>
                <w:color w:val="000000"/>
                <w:sz w:val="22"/>
              </w:rPr>
            </w:pPr>
            <w:r>
              <w:rPr>
                <w:rFonts w:ascii="宋体" w:eastAsia="宋体" w:cs="宋体"/>
                <w:color w:val="000000"/>
                <w:sz w:val="22"/>
              </w:rPr>
              <w:t>附属单位上缴收入</w:t>
            </w:r>
          </w:p>
        </w:tc>
        <w:tc>
          <w:tcPr>
            <w:tcW w:w="1065" w:type="dxa"/>
            <w:vMerge w:val="restart"/>
            <w:tcBorders>
              <w:top w:val="single" w:sz="6" w:space="0" w:color="000000"/>
              <w:left w:val="nil"/>
              <w:bottom w:val="single" w:sz="6" w:space="0" w:color="000000"/>
              <w:right w:val="single" w:sz="6" w:space="0" w:color="000000"/>
              <w:tl2br w:val="nil"/>
              <w:tr2bl w:val="nil"/>
            </w:tcBorders>
            <w:noWrap/>
            <w:vAlign w:val="center"/>
          </w:tcPr>
          <w:p>
            <w:pPr>
              <w:jc w:val="center"/>
              <w:rPr>
                <w:rFonts w:ascii="宋体" w:eastAsia="宋体" w:cs="宋体"/>
                <w:color w:val="000000"/>
                <w:sz w:val="22"/>
              </w:rPr>
            </w:pPr>
            <w:r>
              <w:rPr>
                <w:rFonts w:ascii="宋体" w:eastAsia="宋体" w:cs="宋体"/>
                <w:color w:val="000000"/>
                <w:sz w:val="22"/>
              </w:rPr>
              <w:t>其他收入</w:t>
            </w:r>
          </w:p>
        </w:tc>
      </w:tr>
      <w:tr>
        <w:trPr>
          <w:trHeight w:val="569"/>
        </w:trPr>
        <w:tc>
          <w:tcPr>
            <w:tcW w:w="1320" w:type="dxa"/>
            <w:tcBorders>
              <w:top w:val="nil"/>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color w:val="000000"/>
                <w:sz w:val="22"/>
              </w:rPr>
            </w:pPr>
            <w:r>
              <w:rPr>
                <w:rFonts w:ascii="宋体" w:eastAsia="宋体" w:cs="宋体"/>
                <w:color w:val="000000"/>
                <w:sz w:val="22"/>
              </w:rPr>
              <w:t>科目代码</w:t>
            </w:r>
          </w:p>
        </w:tc>
        <w:tc>
          <w:tcPr>
            <w:tcW w:w="3795" w:type="dxa"/>
            <w:tcBorders>
              <w:top w:val="nil"/>
              <w:left w:val="nil"/>
              <w:bottom w:val="single" w:sz="6" w:space="0" w:color="000000"/>
              <w:right w:val="single" w:sz="6" w:space="0" w:color="000000"/>
              <w:tl2br w:val="nil"/>
              <w:tr2bl w:val="nil"/>
            </w:tcBorders>
            <w:noWrap/>
            <w:vAlign w:val="center"/>
          </w:tcPr>
          <w:p>
            <w:pPr>
              <w:jc w:val="center"/>
              <w:rPr>
                <w:rFonts w:ascii="宋体" w:eastAsia="宋体" w:cs="宋体"/>
                <w:color w:val="000000"/>
                <w:sz w:val="22"/>
              </w:rPr>
            </w:pPr>
            <w:r>
              <w:rPr>
                <w:rFonts w:ascii="宋体" w:eastAsia="宋体" w:cs="宋体"/>
                <w:color w:val="000000"/>
                <w:sz w:val="22"/>
              </w:rPr>
              <w:t>科目名称</w:t>
            </w:r>
          </w:p>
        </w:tc>
        <w:tc>
          <w:tcPr>
            <w:tcW w:w="1620" w:type="dxa"/>
            <w:vMerge/>
            <w:tcBorders>
              <w:top w:val="nil"/>
              <w:left w:val="nil"/>
              <w:bottom w:val="single" w:sz="6" w:space="0" w:color="000000"/>
              <w:right w:val="single" w:sz="6" w:space="0" w:color="000000"/>
              <w:tl2br w:val="nil"/>
              <w:tr2bl w:val="nil"/>
            </w:tcBorders>
            <w:noWrap/>
            <w:vAlign w:val="center"/>
          </w:tcPr>
          <w:p/>
        </w:tc>
        <w:tc>
          <w:tcPr>
            <w:tcW w:w="1365" w:type="dxa"/>
            <w:vMerge/>
            <w:tcBorders>
              <w:top w:val="nil"/>
              <w:left w:val="nil"/>
              <w:bottom w:val="single" w:sz="6" w:space="0" w:color="000000"/>
              <w:right w:val="single" w:sz="6" w:space="0" w:color="000000"/>
              <w:tl2br w:val="nil"/>
              <w:tr2bl w:val="nil"/>
            </w:tcBorders>
            <w:noWrap/>
            <w:vAlign w:val="center"/>
          </w:tcPr>
          <w:p/>
        </w:tc>
        <w:tc>
          <w:tcPr>
            <w:tcW w:w="930" w:type="dxa"/>
            <w:vMerge/>
            <w:tcBorders>
              <w:top w:val="nil"/>
              <w:left w:val="nil"/>
              <w:bottom w:val="single" w:sz="6" w:space="0" w:color="000000"/>
              <w:right w:val="single" w:sz="6" w:space="0" w:color="000000"/>
              <w:tl2br w:val="nil"/>
              <w:tr2bl w:val="nil"/>
            </w:tcBorders>
            <w:noWrap/>
            <w:vAlign w:val="center"/>
          </w:tcPr>
          <w:p/>
        </w:tc>
        <w:tc>
          <w:tcPr>
            <w:tcW w:w="660" w:type="dxa"/>
            <w:vMerge/>
            <w:tcBorders>
              <w:top w:val="nil"/>
              <w:left w:val="nil"/>
              <w:bottom w:val="single" w:sz="6" w:space="0" w:color="000000"/>
              <w:right w:val="single" w:sz="6" w:space="0" w:color="000000"/>
              <w:tl2br w:val="nil"/>
              <w:tr2bl w:val="nil"/>
            </w:tcBorders>
            <w:noWrap/>
            <w:vAlign w:val="center"/>
          </w:tcPr>
          <w:p/>
        </w:tc>
        <w:tc>
          <w:tcPr>
            <w:tcW w:w="765" w:type="dxa"/>
            <w:vMerge/>
            <w:tcBorders>
              <w:top w:val="nil"/>
              <w:left w:val="nil"/>
              <w:bottom w:val="single" w:sz="6" w:space="0" w:color="000000"/>
              <w:right w:val="single" w:sz="6" w:space="0" w:color="000000"/>
              <w:tl2br w:val="nil"/>
              <w:tr2bl w:val="nil"/>
            </w:tcBorders>
            <w:noWrap/>
            <w:vAlign w:val="center"/>
          </w:tcPr>
          <w:p/>
        </w:tc>
        <w:tc>
          <w:tcPr>
            <w:tcW w:w="1110" w:type="dxa"/>
            <w:vMerge/>
            <w:tcBorders>
              <w:top w:val="nil"/>
              <w:left w:val="nil"/>
              <w:bottom w:val="single" w:sz="6" w:space="0" w:color="000000"/>
              <w:right w:val="single" w:sz="6" w:space="0" w:color="000000"/>
              <w:tl2br w:val="nil"/>
              <w:tr2bl w:val="nil"/>
            </w:tcBorders>
            <w:noWrap/>
            <w:vAlign w:val="center"/>
          </w:tcPr>
          <w:p/>
        </w:tc>
        <w:tc>
          <w:tcPr>
            <w:tcW w:w="1065" w:type="dxa"/>
            <w:vMerge/>
            <w:tcBorders>
              <w:top w:val="nil"/>
              <w:left w:val="nil"/>
              <w:bottom w:val="single" w:sz="6" w:space="0" w:color="000000"/>
              <w:right w:val="single" w:sz="6" w:space="0" w:color="000000"/>
              <w:tl2br w:val="nil"/>
              <w:tr2bl w:val="nil"/>
            </w:tcBorders>
            <w:noWrap/>
            <w:vAlign w:val="center"/>
          </w:tcPr>
          <w:p/>
        </w:tc>
      </w:tr>
      <w:tr>
        <w:trPr>
          <w:trHeight w:val="284"/>
        </w:trPr>
        <w:tc>
          <w:tcPr>
            <w:tcW w:w="5115" w:type="dxa"/>
            <w:gridSpan w:val="2"/>
            <w:tcBorders>
              <w:top w:val="nil"/>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color w:val="000000"/>
                <w:sz w:val="22"/>
              </w:rPr>
            </w:pPr>
            <w:r>
              <w:rPr>
                <w:rFonts w:ascii="宋体" w:eastAsia="宋体" w:cs="宋体"/>
                <w:color w:val="000000"/>
                <w:sz w:val="22"/>
              </w:rPr>
              <w:t>栏次</w:t>
            </w:r>
          </w:p>
        </w:tc>
        <w:tc>
          <w:tcPr>
            <w:tcW w:w="1620" w:type="dxa"/>
            <w:tcBorders>
              <w:top w:val="nil"/>
              <w:left w:val="nil"/>
              <w:bottom w:val="single" w:sz="6" w:space="0" w:color="000000"/>
              <w:right w:val="single" w:sz="6" w:space="0" w:color="000000"/>
              <w:tl2br w:val="nil"/>
              <w:tr2bl w:val="nil"/>
            </w:tcBorders>
            <w:noWrap/>
            <w:vAlign w:val="center"/>
          </w:tcPr>
          <w:p>
            <w:pPr>
              <w:jc w:val="center"/>
              <w:rPr>
                <w:rFonts w:ascii="宋体" w:eastAsia="宋体" w:cs="宋体"/>
                <w:color w:val="000000"/>
                <w:sz w:val="22"/>
              </w:rPr>
            </w:pPr>
            <w:r>
              <w:rPr>
                <w:rFonts w:ascii="宋体" w:eastAsia="宋体" w:cs="宋体"/>
                <w:color w:val="000000"/>
                <w:sz w:val="22"/>
              </w:rPr>
              <w:t>1</w:t>
            </w:r>
          </w:p>
        </w:tc>
        <w:tc>
          <w:tcPr>
            <w:tcW w:w="1365" w:type="dxa"/>
            <w:tcBorders>
              <w:top w:val="nil"/>
              <w:left w:val="nil"/>
              <w:bottom w:val="single" w:sz="6" w:space="0" w:color="000000"/>
              <w:right w:val="single" w:sz="6" w:space="0" w:color="000000"/>
              <w:tl2br w:val="nil"/>
              <w:tr2bl w:val="nil"/>
            </w:tcBorders>
            <w:noWrap/>
            <w:vAlign w:val="center"/>
          </w:tcPr>
          <w:p>
            <w:pPr>
              <w:jc w:val="center"/>
              <w:rPr>
                <w:rFonts w:ascii="宋体" w:eastAsia="宋体" w:cs="宋体"/>
                <w:color w:val="000000"/>
                <w:sz w:val="22"/>
              </w:rPr>
            </w:pPr>
            <w:r>
              <w:rPr>
                <w:rFonts w:ascii="宋体" w:eastAsia="宋体" w:cs="宋体"/>
                <w:color w:val="000000"/>
                <w:sz w:val="22"/>
              </w:rPr>
              <w:t>2</w:t>
            </w:r>
          </w:p>
        </w:tc>
        <w:tc>
          <w:tcPr>
            <w:tcW w:w="930" w:type="dxa"/>
            <w:tcBorders>
              <w:top w:val="nil"/>
              <w:left w:val="nil"/>
              <w:bottom w:val="single" w:sz="6" w:space="0" w:color="000000"/>
              <w:right w:val="single" w:sz="6" w:space="0" w:color="000000"/>
              <w:tl2br w:val="nil"/>
              <w:tr2bl w:val="nil"/>
            </w:tcBorders>
            <w:noWrap/>
            <w:vAlign w:val="center"/>
          </w:tcPr>
          <w:p>
            <w:pPr>
              <w:jc w:val="center"/>
              <w:rPr>
                <w:rFonts w:ascii="宋体" w:eastAsia="宋体" w:cs="宋体"/>
                <w:color w:val="000000"/>
                <w:sz w:val="22"/>
              </w:rPr>
            </w:pPr>
            <w:r>
              <w:rPr>
                <w:rFonts w:ascii="宋体" w:eastAsia="宋体" w:cs="宋体"/>
                <w:color w:val="000000"/>
                <w:sz w:val="22"/>
              </w:rPr>
              <w:t>3</w:t>
            </w:r>
          </w:p>
        </w:tc>
        <w:tc>
          <w:tcPr>
            <w:tcW w:w="660" w:type="dxa"/>
            <w:tcBorders>
              <w:top w:val="nil"/>
              <w:left w:val="nil"/>
              <w:bottom w:val="single" w:sz="6" w:space="0" w:color="000000"/>
              <w:right w:val="single" w:sz="6" w:space="0" w:color="000000"/>
              <w:tl2br w:val="nil"/>
              <w:tr2bl w:val="nil"/>
            </w:tcBorders>
            <w:noWrap/>
            <w:vAlign w:val="center"/>
          </w:tcPr>
          <w:p>
            <w:pPr>
              <w:jc w:val="center"/>
              <w:rPr>
                <w:rFonts w:ascii="宋体" w:eastAsia="宋体" w:cs="宋体"/>
                <w:color w:val="000000"/>
                <w:sz w:val="22"/>
              </w:rPr>
            </w:pPr>
            <w:r>
              <w:rPr>
                <w:rFonts w:ascii="宋体" w:eastAsia="宋体" w:cs="宋体"/>
                <w:color w:val="000000"/>
                <w:sz w:val="22"/>
              </w:rPr>
              <w:t>4</w:t>
            </w:r>
          </w:p>
        </w:tc>
        <w:tc>
          <w:tcPr>
            <w:tcW w:w="765" w:type="dxa"/>
            <w:tcBorders>
              <w:top w:val="nil"/>
              <w:left w:val="nil"/>
              <w:bottom w:val="single" w:sz="6" w:space="0" w:color="000000"/>
              <w:right w:val="single" w:sz="6" w:space="0" w:color="000000"/>
              <w:tl2br w:val="nil"/>
              <w:tr2bl w:val="nil"/>
            </w:tcBorders>
            <w:noWrap/>
            <w:vAlign w:val="center"/>
          </w:tcPr>
          <w:p>
            <w:pPr>
              <w:jc w:val="center"/>
              <w:rPr>
                <w:rFonts w:ascii="宋体" w:eastAsia="宋体" w:cs="宋体"/>
                <w:color w:val="000000"/>
                <w:sz w:val="22"/>
              </w:rPr>
            </w:pPr>
            <w:r>
              <w:rPr>
                <w:rFonts w:ascii="宋体" w:eastAsia="宋体" w:cs="宋体"/>
                <w:color w:val="000000"/>
                <w:sz w:val="22"/>
              </w:rPr>
              <w:t>5</w:t>
            </w:r>
          </w:p>
        </w:tc>
        <w:tc>
          <w:tcPr>
            <w:tcW w:w="1110" w:type="dxa"/>
            <w:tcBorders>
              <w:top w:val="nil"/>
              <w:left w:val="nil"/>
              <w:bottom w:val="single" w:sz="6" w:space="0" w:color="000000"/>
              <w:right w:val="single" w:sz="6" w:space="0" w:color="000000"/>
              <w:tl2br w:val="nil"/>
              <w:tr2bl w:val="nil"/>
            </w:tcBorders>
            <w:noWrap/>
            <w:vAlign w:val="center"/>
          </w:tcPr>
          <w:p>
            <w:pPr>
              <w:jc w:val="center"/>
              <w:rPr>
                <w:rFonts w:ascii="宋体" w:eastAsia="宋体" w:cs="宋体"/>
                <w:color w:val="000000"/>
                <w:sz w:val="22"/>
              </w:rPr>
            </w:pPr>
            <w:r>
              <w:rPr>
                <w:rFonts w:ascii="宋体" w:eastAsia="宋体" w:cs="宋体"/>
                <w:color w:val="000000"/>
                <w:sz w:val="22"/>
              </w:rPr>
              <w:t>6</w:t>
            </w:r>
          </w:p>
        </w:tc>
        <w:tc>
          <w:tcPr>
            <w:tcW w:w="1065" w:type="dxa"/>
            <w:tcBorders>
              <w:top w:val="nil"/>
              <w:left w:val="nil"/>
              <w:bottom w:val="single" w:sz="6" w:space="0" w:color="000000"/>
              <w:right w:val="single" w:sz="6" w:space="0" w:color="000000"/>
              <w:tl2br w:val="nil"/>
              <w:tr2bl w:val="nil"/>
            </w:tcBorders>
            <w:noWrap/>
            <w:vAlign w:val="center"/>
          </w:tcPr>
          <w:p>
            <w:pPr>
              <w:jc w:val="center"/>
              <w:rPr>
                <w:rFonts w:ascii="宋体" w:eastAsia="宋体" w:cs="宋体"/>
                <w:color w:val="000000"/>
                <w:sz w:val="22"/>
              </w:rPr>
            </w:pPr>
            <w:r>
              <w:rPr>
                <w:rFonts w:ascii="宋体" w:eastAsia="宋体" w:cs="宋体"/>
                <w:color w:val="000000"/>
                <w:sz w:val="22"/>
              </w:rPr>
              <w:t>7</w:t>
            </w:r>
          </w:p>
        </w:tc>
      </w:tr>
      <w:tr>
        <w:trPr>
          <w:trHeight w:val="284"/>
        </w:trPr>
        <w:tc>
          <w:tcPr>
            <w:tcW w:w="5115" w:type="dxa"/>
            <w:gridSpan w:val="2"/>
            <w:tcBorders>
              <w:top w:val="nil"/>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color w:val="000000"/>
                <w:sz w:val="22"/>
              </w:rPr>
            </w:pPr>
            <w:r>
              <w:rPr>
                <w:rFonts w:ascii="宋体" w:eastAsia="宋体" w:cs="宋体"/>
                <w:color w:val="000000"/>
                <w:sz w:val="22"/>
              </w:rPr>
              <w:t>合计</w:t>
            </w:r>
          </w:p>
        </w:tc>
        <w:tc>
          <w:tcPr>
            <w:tcW w:w="1620"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1275.53 </w:t>
            </w:r>
          </w:p>
        </w:tc>
        <w:tc>
          <w:tcPr>
            <w:tcW w:w="1365"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751.10 </w:t>
            </w:r>
          </w:p>
        </w:tc>
        <w:tc>
          <w:tcPr>
            <w:tcW w:w="93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66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76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11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065"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524.43 </w:t>
            </w:r>
          </w:p>
        </w:tc>
      </w:tr>
      <w:tr>
        <w:trPr>
          <w:trHeight w:val="284"/>
        </w:trPr>
        <w:tc>
          <w:tcPr>
            <w:tcW w:w="1320" w:type="dxa"/>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cs="宋体"/>
                <w:color w:val="000000"/>
                <w:sz w:val="22"/>
              </w:rPr>
            </w:pPr>
            <w:r>
              <w:rPr>
                <w:rFonts w:ascii="宋体" w:eastAsia="宋体" w:cs="宋体"/>
                <w:color w:val="000000"/>
                <w:sz w:val="22"/>
              </w:rPr>
              <w:t>201</w:t>
            </w:r>
          </w:p>
        </w:tc>
        <w:tc>
          <w:tcPr>
            <w:tcW w:w="3795" w:type="dxa"/>
            <w:tcBorders>
              <w:top w:val="nil"/>
              <w:left w:val="nil"/>
              <w:bottom w:val="single" w:sz="6" w:space="0" w:color="000000"/>
              <w:right w:val="single" w:sz="6" w:space="0" w:color="000000"/>
              <w:tl2br w:val="nil"/>
              <w:tr2bl w:val="nil"/>
            </w:tcBorders>
            <w:noWrap/>
            <w:vAlign w:val="center"/>
          </w:tcPr>
          <w:p>
            <w:pPr>
              <w:rPr>
                <w:rFonts w:ascii="宋体" w:eastAsia="宋体" w:cs="宋体"/>
                <w:sz w:val="22"/>
              </w:rPr>
            </w:pPr>
            <w:r>
              <w:rPr>
                <w:rFonts w:ascii="宋体" w:eastAsia="宋体" w:cs="宋体"/>
                <w:sz w:val="22"/>
              </w:rPr>
              <w:t>一般公共服务支出</w:t>
            </w:r>
          </w:p>
        </w:tc>
        <w:tc>
          <w:tcPr>
            <w:tcW w:w="1620"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1075.65 </w:t>
            </w:r>
          </w:p>
        </w:tc>
        <w:tc>
          <w:tcPr>
            <w:tcW w:w="1365"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551.22 </w:t>
            </w:r>
          </w:p>
        </w:tc>
        <w:tc>
          <w:tcPr>
            <w:tcW w:w="93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66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76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11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065"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524.43 </w:t>
            </w:r>
          </w:p>
        </w:tc>
      </w:tr>
      <w:tr>
        <w:trPr>
          <w:trHeight w:val="284"/>
        </w:trPr>
        <w:tc>
          <w:tcPr>
            <w:tcW w:w="1320" w:type="dxa"/>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cs="宋体"/>
                <w:color w:val="000000"/>
                <w:sz w:val="22"/>
              </w:rPr>
            </w:pPr>
            <w:r>
              <w:rPr>
                <w:rFonts w:ascii="宋体" w:eastAsia="宋体" w:cs="宋体"/>
                <w:color w:val="000000"/>
                <w:sz w:val="22"/>
              </w:rPr>
              <w:t>20109</w:t>
            </w:r>
          </w:p>
        </w:tc>
        <w:tc>
          <w:tcPr>
            <w:tcW w:w="3795" w:type="dxa"/>
            <w:tcBorders>
              <w:top w:val="nil"/>
              <w:left w:val="nil"/>
              <w:bottom w:val="single" w:sz="6" w:space="0" w:color="000000"/>
              <w:right w:val="single" w:sz="6" w:space="0" w:color="000000"/>
              <w:tl2br w:val="nil"/>
              <w:tr2bl w:val="nil"/>
            </w:tcBorders>
            <w:noWrap/>
            <w:vAlign w:val="center"/>
          </w:tcPr>
          <w:p>
            <w:pPr>
              <w:rPr>
                <w:rFonts w:ascii="宋体" w:eastAsia="宋体" w:cs="宋体"/>
                <w:sz w:val="22"/>
              </w:rPr>
            </w:pPr>
            <w:r>
              <w:rPr>
                <w:rFonts w:ascii="宋体" w:eastAsia="宋体" w:cs="宋体"/>
                <w:sz w:val="22"/>
              </w:rPr>
              <w:t>海关事务</w:t>
            </w:r>
          </w:p>
        </w:tc>
        <w:tc>
          <w:tcPr>
            <w:tcW w:w="1620"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1075.65</w:t>
            </w:r>
          </w:p>
        </w:tc>
        <w:tc>
          <w:tcPr>
            <w:tcW w:w="1365"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551.22 </w:t>
            </w:r>
          </w:p>
        </w:tc>
        <w:tc>
          <w:tcPr>
            <w:tcW w:w="93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66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76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11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065"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524.43 </w:t>
            </w:r>
          </w:p>
        </w:tc>
      </w:tr>
      <w:tr>
        <w:trPr>
          <w:trHeight w:val="284"/>
        </w:trPr>
        <w:tc>
          <w:tcPr>
            <w:tcW w:w="1320" w:type="dxa"/>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cs="宋体"/>
                <w:color w:val="000000"/>
                <w:sz w:val="22"/>
              </w:rPr>
            </w:pPr>
            <w:r>
              <w:rPr>
                <w:rFonts w:ascii="宋体" w:eastAsia="宋体" w:cs="宋体"/>
                <w:color w:val="000000"/>
                <w:sz w:val="22"/>
              </w:rPr>
              <w:t>2010901</w:t>
            </w:r>
          </w:p>
        </w:tc>
        <w:tc>
          <w:tcPr>
            <w:tcW w:w="3795" w:type="dxa"/>
            <w:tcBorders>
              <w:top w:val="nil"/>
              <w:left w:val="nil"/>
              <w:bottom w:val="single" w:sz="6" w:space="0" w:color="000000"/>
              <w:right w:val="single" w:sz="6" w:space="0" w:color="000000"/>
              <w:tl2br w:val="nil"/>
              <w:tr2bl w:val="nil"/>
            </w:tcBorders>
            <w:noWrap/>
            <w:vAlign w:val="center"/>
          </w:tcPr>
          <w:p>
            <w:pPr>
              <w:rPr>
                <w:rFonts w:ascii="宋体" w:eastAsia="宋体" w:cs="宋体"/>
                <w:sz w:val="22"/>
              </w:rPr>
            </w:pPr>
            <w:r>
              <w:rPr>
                <w:rFonts w:ascii="宋体" w:eastAsia="宋体" w:cs="宋体"/>
                <w:sz w:val="22"/>
              </w:rPr>
              <w:t>行政运行</w:t>
            </w:r>
          </w:p>
        </w:tc>
        <w:tc>
          <w:tcPr>
            <w:tcW w:w="1620"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1001.31 </w:t>
            </w:r>
          </w:p>
        </w:tc>
        <w:tc>
          <w:tcPr>
            <w:tcW w:w="1365"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476.88 </w:t>
            </w:r>
          </w:p>
        </w:tc>
        <w:tc>
          <w:tcPr>
            <w:tcW w:w="93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66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76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11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065"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524.43</w:t>
            </w:r>
          </w:p>
        </w:tc>
      </w:tr>
      <w:tr>
        <w:trPr>
          <w:trHeight w:val="284"/>
        </w:trPr>
        <w:tc>
          <w:tcPr>
            <w:tcW w:w="1320" w:type="dxa"/>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cs="宋体"/>
                <w:color w:val="000000"/>
                <w:sz w:val="22"/>
              </w:rPr>
            </w:pPr>
            <w:r>
              <w:rPr>
                <w:rFonts w:ascii="宋体" w:eastAsia="宋体" w:cs="宋体"/>
                <w:color w:val="000000"/>
                <w:sz w:val="22"/>
              </w:rPr>
              <w:t>2010905</w:t>
            </w:r>
          </w:p>
        </w:tc>
        <w:tc>
          <w:tcPr>
            <w:tcW w:w="3795" w:type="dxa"/>
            <w:tcBorders>
              <w:top w:val="nil"/>
              <w:left w:val="nil"/>
              <w:bottom w:val="single" w:sz="6" w:space="0" w:color="000000"/>
              <w:right w:val="single" w:sz="6" w:space="0" w:color="000000"/>
              <w:tl2br w:val="nil"/>
              <w:tr2bl w:val="nil"/>
            </w:tcBorders>
            <w:noWrap/>
            <w:vAlign w:val="center"/>
          </w:tcPr>
          <w:p>
            <w:pPr>
              <w:rPr>
                <w:rFonts w:ascii="宋体" w:eastAsia="宋体" w:cs="宋体"/>
                <w:sz w:val="22"/>
              </w:rPr>
            </w:pPr>
            <w:r>
              <w:rPr>
                <w:rFonts w:ascii="宋体" w:eastAsia="宋体" w:cs="宋体"/>
                <w:sz w:val="22"/>
              </w:rPr>
              <w:t>缉私办案</w:t>
            </w:r>
          </w:p>
        </w:tc>
        <w:tc>
          <w:tcPr>
            <w:tcW w:w="1620"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10.00 </w:t>
            </w:r>
          </w:p>
        </w:tc>
        <w:tc>
          <w:tcPr>
            <w:tcW w:w="1365"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10.00 </w:t>
            </w:r>
          </w:p>
        </w:tc>
        <w:tc>
          <w:tcPr>
            <w:tcW w:w="93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66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76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11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06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r>
      <w:tr>
        <w:trPr>
          <w:trHeight w:val="284"/>
        </w:trPr>
        <w:tc>
          <w:tcPr>
            <w:tcW w:w="1320" w:type="dxa"/>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cs="宋体"/>
                <w:color w:val="000000"/>
                <w:sz w:val="22"/>
              </w:rPr>
            </w:pPr>
            <w:r>
              <w:rPr>
                <w:rFonts w:ascii="宋体" w:eastAsia="宋体" w:cs="宋体"/>
                <w:color w:val="000000"/>
                <w:sz w:val="22"/>
              </w:rPr>
              <w:t>2010909</w:t>
            </w:r>
          </w:p>
        </w:tc>
        <w:tc>
          <w:tcPr>
            <w:tcW w:w="3795" w:type="dxa"/>
            <w:tcBorders>
              <w:top w:val="nil"/>
              <w:left w:val="nil"/>
              <w:bottom w:val="single" w:sz="6" w:space="0" w:color="000000"/>
              <w:right w:val="single" w:sz="6" w:space="0" w:color="000000"/>
              <w:tl2br w:val="nil"/>
              <w:tr2bl w:val="nil"/>
            </w:tcBorders>
            <w:noWrap/>
            <w:vAlign w:val="center"/>
          </w:tcPr>
          <w:p>
            <w:pPr>
              <w:rPr>
                <w:rFonts w:ascii="宋体" w:eastAsia="宋体" w:cs="宋体"/>
                <w:sz w:val="22"/>
              </w:rPr>
            </w:pPr>
            <w:r>
              <w:rPr>
                <w:rFonts w:ascii="宋体" w:eastAsia="宋体" w:cs="宋体"/>
                <w:sz w:val="22"/>
              </w:rPr>
              <w:t>海关关务</w:t>
            </w:r>
          </w:p>
        </w:tc>
        <w:tc>
          <w:tcPr>
            <w:tcW w:w="1620"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55.14 </w:t>
            </w:r>
          </w:p>
        </w:tc>
        <w:tc>
          <w:tcPr>
            <w:tcW w:w="1365"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55.14 </w:t>
            </w:r>
          </w:p>
        </w:tc>
        <w:tc>
          <w:tcPr>
            <w:tcW w:w="93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66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76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11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06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r>
      <w:tr>
        <w:trPr>
          <w:trHeight w:val="284"/>
        </w:trPr>
        <w:tc>
          <w:tcPr>
            <w:tcW w:w="1320" w:type="dxa"/>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cs="宋体"/>
                <w:color w:val="000000"/>
                <w:sz w:val="22"/>
              </w:rPr>
            </w:pPr>
            <w:r>
              <w:rPr>
                <w:rFonts w:ascii="宋体" w:eastAsia="宋体" w:cs="宋体"/>
                <w:color w:val="000000"/>
                <w:sz w:val="22"/>
              </w:rPr>
              <w:t>2010912</w:t>
            </w:r>
          </w:p>
        </w:tc>
        <w:tc>
          <w:tcPr>
            <w:tcW w:w="3795" w:type="dxa"/>
            <w:tcBorders>
              <w:top w:val="nil"/>
              <w:left w:val="nil"/>
              <w:bottom w:val="single" w:sz="6" w:space="0" w:color="000000"/>
              <w:right w:val="single" w:sz="6" w:space="0" w:color="000000"/>
              <w:tl2br w:val="nil"/>
              <w:tr2bl w:val="nil"/>
            </w:tcBorders>
            <w:noWrap/>
            <w:vAlign w:val="center"/>
          </w:tcPr>
          <w:p>
            <w:pPr>
              <w:rPr>
                <w:rFonts w:ascii="宋体" w:eastAsia="宋体" w:cs="宋体"/>
                <w:sz w:val="22"/>
              </w:rPr>
            </w:pPr>
            <w:r>
              <w:rPr>
                <w:rFonts w:ascii="宋体" w:eastAsia="宋体" w:cs="宋体"/>
                <w:sz w:val="22"/>
              </w:rPr>
              <w:t>检验检疫</w:t>
            </w:r>
          </w:p>
        </w:tc>
        <w:tc>
          <w:tcPr>
            <w:tcW w:w="1620"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9.20 </w:t>
            </w:r>
          </w:p>
        </w:tc>
        <w:tc>
          <w:tcPr>
            <w:tcW w:w="1365"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9.20 </w:t>
            </w:r>
          </w:p>
        </w:tc>
        <w:tc>
          <w:tcPr>
            <w:tcW w:w="93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66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76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11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06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r>
      <w:tr>
        <w:trPr>
          <w:trHeight w:val="284"/>
        </w:trPr>
        <w:tc>
          <w:tcPr>
            <w:tcW w:w="1320" w:type="dxa"/>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cs="宋体"/>
                <w:color w:val="000000"/>
                <w:sz w:val="22"/>
              </w:rPr>
            </w:pPr>
            <w:r>
              <w:rPr>
                <w:rFonts w:ascii="宋体" w:eastAsia="宋体" w:cs="宋体"/>
                <w:color w:val="000000"/>
                <w:sz w:val="22"/>
              </w:rPr>
              <w:t>208</w:t>
            </w:r>
          </w:p>
        </w:tc>
        <w:tc>
          <w:tcPr>
            <w:tcW w:w="3795" w:type="dxa"/>
            <w:tcBorders>
              <w:top w:val="nil"/>
              <w:left w:val="nil"/>
              <w:bottom w:val="single" w:sz="6" w:space="0" w:color="000000"/>
              <w:right w:val="single" w:sz="6" w:space="0" w:color="000000"/>
              <w:tl2br w:val="nil"/>
              <w:tr2bl w:val="nil"/>
            </w:tcBorders>
            <w:noWrap/>
            <w:vAlign w:val="center"/>
          </w:tcPr>
          <w:p>
            <w:pPr>
              <w:rPr>
                <w:rFonts w:ascii="宋体" w:eastAsia="宋体" w:cs="宋体"/>
                <w:sz w:val="22"/>
              </w:rPr>
            </w:pPr>
            <w:r>
              <w:rPr>
                <w:rFonts w:ascii="宋体" w:eastAsia="宋体" w:cs="宋体"/>
                <w:sz w:val="22"/>
              </w:rPr>
              <w:t>社会保障和就业支出</w:t>
            </w:r>
          </w:p>
        </w:tc>
        <w:tc>
          <w:tcPr>
            <w:tcW w:w="1620"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69.30 </w:t>
            </w:r>
          </w:p>
        </w:tc>
        <w:tc>
          <w:tcPr>
            <w:tcW w:w="1365"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69.30 </w:t>
            </w:r>
          </w:p>
        </w:tc>
        <w:tc>
          <w:tcPr>
            <w:tcW w:w="93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66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76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11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06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r>
      <w:tr>
        <w:trPr>
          <w:trHeight w:val="284"/>
        </w:trPr>
        <w:tc>
          <w:tcPr>
            <w:tcW w:w="1320" w:type="dxa"/>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cs="宋体"/>
                <w:color w:val="000000"/>
                <w:sz w:val="22"/>
              </w:rPr>
            </w:pPr>
            <w:r>
              <w:rPr>
                <w:rFonts w:ascii="宋体" w:eastAsia="宋体" w:cs="宋体"/>
                <w:color w:val="000000"/>
                <w:sz w:val="22"/>
              </w:rPr>
              <w:t>20805</w:t>
            </w:r>
          </w:p>
        </w:tc>
        <w:tc>
          <w:tcPr>
            <w:tcW w:w="3795" w:type="dxa"/>
            <w:tcBorders>
              <w:top w:val="nil"/>
              <w:left w:val="nil"/>
              <w:bottom w:val="single" w:sz="6" w:space="0" w:color="000000"/>
              <w:right w:val="single" w:sz="6" w:space="0" w:color="000000"/>
              <w:tl2br w:val="nil"/>
              <w:tr2bl w:val="nil"/>
            </w:tcBorders>
            <w:noWrap/>
            <w:vAlign w:val="center"/>
          </w:tcPr>
          <w:p>
            <w:pPr>
              <w:rPr>
                <w:rFonts w:ascii="宋体" w:eastAsia="宋体" w:cs="宋体"/>
                <w:sz w:val="22"/>
              </w:rPr>
            </w:pPr>
            <w:r>
              <w:rPr>
                <w:rFonts w:ascii="宋体" w:eastAsia="宋体" w:cs="宋体"/>
                <w:sz w:val="22"/>
              </w:rPr>
              <w:t>行政事业单位养老支出</w:t>
            </w:r>
          </w:p>
        </w:tc>
        <w:tc>
          <w:tcPr>
            <w:tcW w:w="1620"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69.30 </w:t>
            </w:r>
          </w:p>
        </w:tc>
        <w:tc>
          <w:tcPr>
            <w:tcW w:w="1365"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69.30</w:t>
            </w:r>
          </w:p>
        </w:tc>
        <w:tc>
          <w:tcPr>
            <w:tcW w:w="930" w:type="dxa"/>
            <w:tcBorders>
              <w:top w:val="nil"/>
              <w:left w:val="nil"/>
              <w:bottom w:val="single" w:sz="6" w:space="0" w:color="000000"/>
              <w:right w:val="single" w:sz="6" w:space="0" w:color="000000"/>
              <w:tl2br w:val="nil"/>
              <w:tr2bl w:val="nil"/>
            </w:tcBorders>
            <w:noWrap/>
            <w:vAlign w:val="center"/>
          </w:tcPr>
          <w:p>
            <w:pPr>
              <w:jc w:val="center"/>
              <w:rPr>
                <w:rFonts w:ascii="宋体" w:eastAsia="宋体"/>
                <w:sz w:val="22"/>
              </w:rPr>
            </w:pPr>
          </w:p>
        </w:tc>
        <w:tc>
          <w:tcPr>
            <w:tcW w:w="66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76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11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06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r>
      <w:tr>
        <w:trPr>
          <w:trHeight w:val="284"/>
        </w:trPr>
        <w:tc>
          <w:tcPr>
            <w:tcW w:w="1320" w:type="dxa"/>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cs="宋体"/>
                <w:color w:val="000000"/>
                <w:sz w:val="22"/>
              </w:rPr>
            </w:pPr>
            <w:r>
              <w:rPr>
                <w:rFonts w:ascii="宋体" w:eastAsia="宋体" w:cs="宋体"/>
                <w:color w:val="000000"/>
                <w:sz w:val="22"/>
              </w:rPr>
              <w:t>2080501</w:t>
            </w:r>
          </w:p>
        </w:tc>
        <w:tc>
          <w:tcPr>
            <w:tcW w:w="3795" w:type="dxa"/>
            <w:tcBorders>
              <w:top w:val="nil"/>
              <w:left w:val="nil"/>
              <w:bottom w:val="single" w:sz="6" w:space="0" w:color="000000"/>
              <w:right w:val="single" w:sz="6" w:space="0" w:color="000000"/>
              <w:tl2br w:val="nil"/>
              <w:tr2bl w:val="nil"/>
            </w:tcBorders>
            <w:noWrap/>
            <w:vAlign w:val="center"/>
          </w:tcPr>
          <w:p>
            <w:pPr>
              <w:rPr>
                <w:rFonts w:ascii="宋体" w:eastAsia="宋体" w:cs="宋体"/>
                <w:sz w:val="22"/>
              </w:rPr>
            </w:pPr>
            <w:r>
              <w:rPr>
                <w:rFonts w:ascii="宋体" w:eastAsia="宋体" w:cs="宋体"/>
                <w:sz w:val="22"/>
              </w:rPr>
              <w:t>行政单位离退休</w:t>
            </w:r>
          </w:p>
        </w:tc>
        <w:tc>
          <w:tcPr>
            <w:tcW w:w="1620"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0 </w:t>
            </w:r>
          </w:p>
        </w:tc>
        <w:tc>
          <w:tcPr>
            <w:tcW w:w="1365"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0 </w:t>
            </w:r>
          </w:p>
        </w:tc>
        <w:tc>
          <w:tcPr>
            <w:tcW w:w="93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66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76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11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06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r>
      <w:tr>
        <w:trPr>
          <w:trHeight w:val="284"/>
        </w:trPr>
        <w:tc>
          <w:tcPr>
            <w:tcW w:w="1320" w:type="dxa"/>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cs="宋体"/>
                <w:color w:val="000000"/>
                <w:sz w:val="22"/>
              </w:rPr>
            </w:pPr>
            <w:r>
              <w:rPr>
                <w:rFonts w:ascii="宋体" w:eastAsia="宋体" w:cs="宋体"/>
                <w:color w:val="000000"/>
                <w:sz w:val="22"/>
              </w:rPr>
              <w:t>2080505</w:t>
            </w:r>
          </w:p>
        </w:tc>
        <w:tc>
          <w:tcPr>
            <w:tcW w:w="3795" w:type="dxa"/>
            <w:tcBorders>
              <w:top w:val="nil"/>
              <w:left w:val="nil"/>
              <w:bottom w:val="single" w:sz="6" w:space="0" w:color="000000"/>
              <w:right w:val="single" w:sz="6" w:space="0" w:color="000000"/>
              <w:tl2br w:val="nil"/>
              <w:tr2bl w:val="nil"/>
            </w:tcBorders>
            <w:noWrap/>
            <w:vAlign w:val="center"/>
          </w:tcPr>
          <w:p>
            <w:pPr>
              <w:rPr>
                <w:rFonts w:ascii="宋体" w:eastAsia="宋体" w:cs="宋体"/>
                <w:sz w:val="22"/>
              </w:rPr>
            </w:pPr>
            <w:r>
              <w:rPr>
                <w:rFonts w:ascii="宋体" w:eastAsia="宋体" w:cs="宋体"/>
                <w:sz w:val="22"/>
              </w:rPr>
              <w:t>机关事业单位基本养老保险缴费支出</w:t>
            </w:r>
          </w:p>
        </w:tc>
        <w:tc>
          <w:tcPr>
            <w:tcW w:w="1620"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46.20 </w:t>
            </w:r>
          </w:p>
        </w:tc>
        <w:tc>
          <w:tcPr>
            <w:tcW w:w="1365"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46.20 </w:t>
            </w:r>
          </w:p>
        </w:tc>
        <w:tc>
          <w:tcPr>
            <w:tcW w:w="93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66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76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11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06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r>
      <w:tr>
        <w:trPr>
          <w:trHeight w:val="284"/>
        </w:trPr>
        <w:tc>
          <w:tcPr>
            <w:tcW w:w="1320" w:type="dxa"/>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cs="宋体"/>
                <w:color w:val="000000"/>
                <w:sz w:val="22"/>
              </w:rPr>
            </w:pPr>
            <w:r>
              <w:rPr>
                <w:rFonts w:ascii="宋体" w:eastAsia="宋体" w:cs="宋体"/>
                <w:color w:val="000000"/>
                <w:sz w:val="22"/>
              </w:rPr>
              <w:t>2080506</w:t>
            </w:r>
          </w:p>
        </w:tc>
        <w:tc>
          <w:tcPr>
            <w:tcW w:w="3795" w:type="dxa"/>
            <w:tcBorders>
              <w:top w:val="nil"/>
              <w:left w:val="nil"/>
              <w:bottom w:val="single" w:sz="6" w:space="0" w:color="000000"/>
              <w:right w:val="single" w:sz="6" w:space="0" w:color="000000"/>
              <w:tl2br w:val="nil"/>
              <w:tr2bl w:val="nil"/>
            </w:tcBorders>
            <w:noWrap/>
            <w:vAlign w:val="center"/>
          </w:tcPr>
          <w:p>
            <w:pPr>
              <w:rPr>
                <w:rFonts w:ascii="宋体" w:eastAsia="宋体" w:cs="宋体"/>
                <w:sz w:val="22"/>
              </w:rPr>
            </w:pPr>
            <w:r>
              <w:rPr>
                <w:rFonts w:ascii="宋体" w:eastAsia="宋体" w:cs="宋体"/>
                <w:sz w:val="22"/>
              </w:rPr>
              <w:t>机关事业单位职业年金缴费支出</w:t>
            </w:r>
          </w:p>
        </w:tc>
        <w:tc>
          <w:tcPr>
            <w:tcW w:w="1620"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23.10 </w:t>
            </w:r>
          </w:p>
        </w:tc>
        <w:tc>
          <w:tcPr>
            <w:tcW w:w="1365"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23.10 </w:t>
            </w:r>
          </w:p>
        </w:tc>
        <w:tc>
          <w:tcPr>
            <w:tcW w:w="93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66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76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11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06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r>
      <w:tr>
        <w:trPr>
          <w:trHeight w:val="284"/>
        </w:trPr>
        <w:tc>
          <w:tcPr>
            <w:tcW w:w="1320" w:type="dxa"/>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cs="宋体"/>
                <w:color w:val="000000"/>
                <w:sz w:val="22"/>
              </w:rPr>
            </w:pPr>
            <w:r>
              <w:rPr>
                <w:rFonts w:ascii="宋体" w:eastAsia="宋体" w:cs="宋体"/>
                <w:color w:val="000000"/>
                <w:sz w:val="22"/>
              </w:rPr>
              <w:t>210</w:t>
            </w:r>
          </w:p>
        </w:tc>
        <w:tc>
          <w:tcPr>
            <w:tcW w:w="3795" w:type="dxa"/>
            <w:tcBorders>
              <w:top w:val="nil"/>
              <w:left w:val="nil"/>
              <w:bottom w:val="single" w:sz="6" w:space="0" w:color="000000"/>
              <w:right w:val="single" w:sz="6" w:space="0" w:color="000000"/>
              <w:tl2br w:val="nil"/>
              <w:tr2bl w:val="nil"/>
            </w:tcBorders>
            <w:noWrap/>
            <w:vAlign w:val="center"/>
          </w:tcPr>
          <w:p>
            <w:pPr>
              <w:rPr>
                <w:rFonts w:ascii="宋体" w:eastAsia="宋体" w:cs="宋体"/>
                <w:sz w:val="22"/>
              </w:rPr>
            </w:pPr>
            <w:r>
              <w:rPr>
                <w:rFonts w:ascii="宋体" w:eastAsia="宋体" w:cs="宋体"/>
                <w:sz w:val="22"/>
              </w:rPr>
              <w:t>卫生健康支出</w:t>
            </w:r>
          </w:p>
        </w:tc>
        <w:tc>
          <w:tcPr>
            <w:tcW w:w="1620"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24.18 </w:t>
            </w:r>
          </w:p>
        </w:tc>
        <w:tc>
          <w:tcPr>
            <w:tcW w:w="1365"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24.18 </w:t>
            </w:r>
          </w:p>
        </w:tc>
        <w:tc>
          <w:tcPr>
            <w:tcW w:w="93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66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76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11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06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r>
      <w:tr>
        <w:trPr>
          <w:trHeight w:val="284"/>
        </w:trPr>
        <w:tc>
          <w:tcPr>
            <w:tcW w:w="1320" w:type="dxa"/>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cs="宋体"/>
                <w:color w:val="000000"/>
                <w:sz w:val="22"/>
              </w:rPr>
            </w:pPr>
            <w:r>
              <w:rPr>
                <w:rFonts w:ascii="宋体" w:eastAsia="宋体" w:cs="宋体"/>
                <w:color w:val="000000"/>
                <w:sz w:val="22"/>
              </w:rPr>
              <w:t>21011</w:t>
            </w:r>
          </w:p>
        </w:tc>
        <w:tc>
          <w:tcPr>
            <w:tcW w:w="3795" w:type="dxa"/>
            <w:tcBorders>
              <w:top w:val="nil"/>
              <w:left w:val="nil"/>
              <w:bottom w:val="single" w:sz="6" w:space="0" w:color="000000"/>
              <w:right w:val="single" w:sz="6" w:space="0" w:color="000000"/>
              <w:tl2br w:val="nil"/>
              <w:tr2bl w:val="nil"/>
            </w:tcBorders>
            <w:noWrap/>
            <w:vAlign w:val="center"/>
          </w:tcPr>
          <w:p>
            <w:pPr>
              <w:rPr>
                <w:rFonts w:ascii="宋体" w:eastAsia="宋体" w:cs="宋体"/>
                <w:sz w:val="22"/>
              </w:rPr>
            </w:pPr>
            <w:r>
              <w:rPr>
                <w:rFonts w:ascii="宋体" w:eastAsia="宋体" w:cs="宋体"/>
                <w:sz w:val="22"/>
              </w:rPr>
              <w:t>行政事业单位医疗</w:t>
            </w:r>
          </w:p>
        </w:tc>
        <w:tc>
          <w:tcPr>
            <w:tcW w:w="1620"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24.18 </w:t>
            </w:r>
          </w:p>
        </w:tc>
        <w:tc>
          <w:tcPr>
            <w:tcW w:w="1365"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24.18 </w:t>
            </w:r>
          </w:p>
        </w:tc>
        <w:tc>
          <w:tcPr>
            <w:tcW w:w="93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66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76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11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06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r>
      <w:tr>
        <w:trPr>
          <w:trHeight w:val="284"/>
        </w:trPr>
        <w:tc>
          <w:tcPr>
            <w:tcW w:w="1320" w:type="dxa"/>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cs="宋体"/>
                <w:color w:val="000000"/>
                <w:sz w:val="22"/>
              </w:rPr>
            </w:pPr>
            <w:r>
              <w:rPr>
                <w:rFonts w:ascii="宋体" w:eastAsia="宋体" w:cs="宋体"/>
                <w:color w:val="000000"/>
                <w:sz w:val="22"/>
              </w:rPr>
              <w:t>2101101</w:t>
            </w:r>
          </w:p>
        </w:tc>
        <w:tc>
          <w:tcPr>
            <w:tcW w:w="3795" w:type="dxa"/>
            <w:tcBorders>
              <w:top w:val="nil"/>
              <w:left w:val="nil"/>
              <w:bottom w:val="single" w:sz="6" w:space="0" w:color="000000"/>
              <w:right w:val="single" w:sz="6" w:space="0" w:color="000000"/>
              <w:tl2br w:val="nil"/>
              <w:tr2bl w:val="nil"/>
            </w:tcBorders>
            <w:noWrap/>
            <w:vAlign w:val="center"/>
          </w:tcPr>
          <w:p>
            <w:pPr>
              <w:rPr>
                <w:rFonts w:ascii="宋体" w:eastAsia="宋体" w:cs="宋体"/>
                <w:sz w:val="22"/>
              </w:rPr>
            </w:pPr>
            <w:r>
              <w:rPr>
                <w:rFonts w:ascii="宋体" w:eastAsia="宋体" w:cs="宋体"/>
                <w:sz w:val="22"/>
              </w:rPr>
              <w:t>行政单位医疗</w:t>
            </w:r>
          </w:p>
        </w:tc>
        <w:tc>
          <w:tcPr>
            <w:tcW w:w="1620"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23.59 </w:t>
            </w:r>
          </w:p>
        </w:tc>
        <w:tc>
          <w:tcPr>
            <w:tcW w:w="1365"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23.59 </w:t>
            </w:r>
          </w:p>
        </w:tc>
        <w:tc>
          <w:tcPr>
            <w:tcW w:w="93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66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76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11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06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r>
      <w:tr>
        <w:trPr>
          <w:trHeight w:val="284"/>
        </w:trPr>
        <w:tc>
          <w:tcPr>
            <w:tcW w:w="1320" w:type="dxa"/>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cs="宋体"/>
                <w:color w:val="000000"/>
                <w:sz w:val="22"/>
              </w:rPr>
            </w:pPr>
            <w:r>
              <w:rPr>
                <w:rFonts w:ascii="宋体" w:eastAsia="宋体" w:cs="宋体"/>
                <w:color w:val="000000"/>
                <w:sz w:val="22"/>
              </w:rPr>
              <w:t>2101199</w:t>
            </w:r>
          </w:p>
        </w:tc>
        <w:tc>
          <w:tcPr>
            <w:tcW w:w="3795" w:type="dxa"/>
            <w:tcBorders>
              <w:top w:val="nil"/>
              <w:left w:val="nil"/>
              <w:bottom w:val="single" w:sz="6" w:space="0" w:color="000000"/>
              <w:right w:val="single" w:sz="6" w:space="0" w:color="000000"/>
              <w:tl2br w:val="nil"/>
              <w:tr2bl w:val="nil"/>
            </w:tcBorders>
            <w:noWrap/>
            <w:vAlign w:val="center"/>
          </w:tcPr>
          <w:p>
            <w:pPr>
              <w:rPr>
                <w:rFonts w:ascii="宋体" w:eastAsia="宋体" w:cs="宋体"/>
                <w:sz w:val="22"/>
              </w:rPr>
            </w:pPr>
            <w:r>
              <w:rPr>
                <w:rFonts w:ascii="宋体" w:eastAsia="宋体" w:cs="宋体"/>
                <w:sz w:val="22"/>
              </w:rPr>
              <w:t>其他行政事业单位医疗支出</w:t>
            </w:r>
          </w:p>
        </w:tc>
        <w:tc>
          <w:tcPr>
            <w:tcW w:w="1620"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0.59 </w:t>
            </w:r>
          </w:p>
        </w:tc>
        <w:tc>
          <w:tcPr>
            <w:tcW w:w="1365"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0.59 </w:t>
            </w:r>
          </w:p>
        </w:tc>
        <w:tc>
          <w:tcPr>
            <w:tcW w:w="93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66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76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11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06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r>
      <w:tr>
        <w:trPr>
          <w:trHeight w:val="284"/>
        </w:trPr>
        <w:tc>
          <w:tcPr>
            <w:tcW w:w="1320" w:type="dxa"/>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cs="宋体"/>
                <w:color w:val="000000"/>
                <w:sz w:val="22"/>
              </w:rPr>
            </w:pPr>
            <w:r>
              <w:rPr>
                <w:rFonts w:ascii="宋体" w:eastAsia="宋体" w:cs="宋体"/>
                <w:color w:val="000000"/>
                <w:sz w:val="22"/>
              </w:rPr>
              <w:t>221</w:t>
            </w:r>
          </w:p>
        </w:tc>
        <w:tc>
          <w:tcPr>
            <w:tcW w:w="3795" w:type="dxa"/>
            <w:tcBorders>
              <w:top w:val="nil"/>
              <w:left w:val="nil"/>
              <w:bottom w:val="single" w:sz="6" w:space="0" w:color="000000"/>
              <w:right w:val="single" w:sz="6" w:space="0" w:color="000000"/>
              <w:tl2br w:val="nil"/>
              <w:tr2bl w:val="nil"/>
            </w:tcBorders>
            <w:noWrap/>
            <w:vAlign w:val="center"/>
          </w:tcPr>
          <w:p>
            <w:pPr>
              <w:rPr>
                <w:rFonts w:ascii="宋体" w:eastAsia="宋体" w:cs="宋体"/>
                <w:sz w:val="22"/>
              </w:rPr>
            </w:pPr>
            <w:r>
              <w:rPr>
                <w:rFonts w:ascii="宋体" w:eastAsia="宋体" w:cs="宋体"/>
                <w:sz w:val="22"/>
              </w:rPr>
              <w:t>住房保障支出</w:t>
            </w:r>
          </w:p>
        </w:tc>
        <w:tc>
          <w:tcPr>
            <w:tcW w:w="1620"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106.40 </w:t>
            </w:r>
          </w:p>
        </w:tc>
        <w:tc>
          <w:tcPr>
            <w:tcW w:w="1365"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106.40 </w:t>
            </w:r>
          </w:p>
        </w:tc>
        <w:tc>
          <w:tcPr>
            <w:tcW w:w="93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66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76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11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06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r>
      <w:tr>
        <w:trPr>
          <w:trHeight w:val="284"/>
        </w:trPr>
        <w:tc>
          <w:tcPr>
            <w:tcW w:w="1320" w:type="dxa"/>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cs="宋体"/>
                <w:color w:val="000000"/>
                <w:sz w:val="22"/>
              </w:rPr>
            </w:pPr>
            <w:r>
              <w:rPr>
                <w:rFonts w:ascii="宋体" w:eastAsia="宋体" w:cs="宋体"/>
                <w:color w:val="000000"/>
                <w:sz w:val="22"/>
              </w:rPr>
              <w:t>22102</w:t>
            </w:r>
          </w:p>
        </w:tc>
        <w:tc>
          <w:tcPr>
            <w:tcW w:w="3795" w:type="dxa"/>
            <w:tcBorders>
              <w:top w:val="nil"/>
              <w:left w:val="nil"/>
              <w:bottom w:val="single" w:sz="6" w:space="0" w:color="000000"/>
              <w:right w:val="single" w:sz="6" w:space="0" w:color="000000"/>
              <w:tl2br w:val="nil"/>
              <w:tr2bl w:val="nil"/>
            </w:tcBorders>
            <w:noWrap/>
            <w:vAlign w:val="center"/>
          </w:tcPr>
          <w:p>
            <w:pPr>
              <w:rPr>
                <w:rFonts w:ascii="宋体" w:eastAsia="宋体" w:cs="宋体"/>
                <w:sz w:val="22"/>
              </w:rPr>
            </w:pPr>
            <w:r>
              <w:rPr>
                <w:rFonts w:ascii="宋体" w:eastAsia="宋体" w:cs="宋体"/>
                <w:sz w:val="22"/>
              </w:rPr>
              <w:t>住房改革支出</w:t>
            </w:r>
          </w:p>
        </w:tc>
        <w:tc>
          <w:tcPr>
            <w:tcW w:w="1620"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106.40  </w:t>
            </w:r>
          </w:p>
        </w:tc>
        <w:tc>
          <w:tcPr>
            <w:tcW w:w="1365"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106.40  </w:t>
            </w:r>
          </w:p>
        </w:tc>
        <w:tc>
          <w:tcPr>
            <w:tcW w:w="93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66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76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11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06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r>
      <w:tr>
        <w:trPr>
          <w:trHeight w:val="284"/>
        </w:trPr>
        <w:tc>
          <w:tcPr>
            <w:tcW w:w="1320" w:type="dxa"/>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cs="宋体"/>
                <w:color w:val="000000"/>
                <w:sz w:val="22"/>
              </w:rPr>
            </w:pPr>
            <w:r>
              <w:rPr>
                <w:rFonts w:ascii="宋体" w:eastAsia="宋体" w:cs="宋体"/>
                <w:color w:val="000000"/>
                <w:sz w:val="22"/>
              </w:rPr>
              <w:t>2210201</w:t>
            </w:r>
          </w:p>
        </w:tc>
        <w:tc>
          <w:tcPr>
            <w:tcW w:w="3795" w:type="dxa"/>
            <w:tcBorders>
              <w:top w:val="nil"/>
              <w:left w:val="nil"/>
              <w:bottom w:val="single" w:sz="6" w:space="0" w:color="000000"/>
              <w:right w:val="single" w:sz="6" w:space="0" w:color="000000"/>
              <w:tl2br w:val="nil"/>
              <w:tr2bl w:val="nil"/>
            </w:tcBorders>
            <w:noWrap/>
            <w:vAlign w:val="center"/>
          </w:tcPr>
          <w:p>
            <w:pPr>
              <w:rPr>
                <w:rFonts w:ascii="宋体" w:eastAsia="宋体" w:cs="宋体"/>
                <w:sz w:val="22"/>
              </w:rPr>
            </w:pPr>
            <w:r>
              <w:rPr>
                <w:rFonts w:ascii="宋体" w:eastAsia="宋体" w:cs="宋体"/>
                <w:sz w:val="22"/>
              </w:rPr>
              <w:t>住房公积金</w:t>
            </w:r>
          </w:p>
        </w:tc>
        <w:tc>
          <w:tcPr>
            <w:tcW w:w="1620"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88.18 </w:t>
            </w:r>
          </w:p>
        </w:tc>
        <w:tc>
          <w:tcPr>
            <w:tcW w:w="1365"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88.18 </w:t>
            </w:r>
          </w:p>
        </w:tc>
        <w:tc>
          <w:tcPr>
            <w:tcW w:w="93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66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76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11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06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r>
      <w:tr>
        <w:trPr>
          <w:trHeight w:val="284"/>
        </w:trPr>
        <w:tc>
          <w:tcPr>
            <w:tcW w:w="1320" w:type="dxa"/>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cs="宋体"/>
                <w:color w:val="000000"/>
                <w:sz w:val="22"/>
              </w:rPr>
            </w:pPr>
            <w:r>
              <w:rPr>
                <w:rFonts w:ascii="宋体" w:eastAsia="宋体" w:cs="宋体"/>
                <w:color w:val="000000"/>
                <w:sz w:val="22"/>
              </w:rPr>
              <w:t>2210203</w:t>
            </w:r>
          </w:p>
        </w:tc>
        <w:tc>
          <w:tcPr>
            <w:tcW w:w="3795" w:type="dxa"/>
            <w:tcBorders>
              <w:top w:val="nil"/>
              <w:left w:val="nil"/>
              <w:bottom w:val="single" w:sz="6" w:space="0" w:color="000000"/>
              <w:right w:val="single" w:sz="6" w:space="0" w:color="000000"/>
              <w:tl2br w:val="nil"/>
              <w:tr2bl w:val="nil"/>
            </w:tcBorders>
            <w:noWrap/>
            <w:vAlign w:val="center"/>
          </w:tcPr>
          <w:p>
            <w:pPr>
              <w:rPr>
                <w:rFonts w:ascii="宋体" w:eastAsia="宋体" w:cs="宋体"/>
                <w:sz w:val="22"/>
              </w:rPr>
            </w:pPr>
            <w:r>
              <w:rPr>
                <w:rFonts w:ascii="宋体" w:eastAsia="宋体" w:cs="宋体"/>
                <w:sz w:val="22"/>
              </w:rPr>
              <w:t>购房补贴</w:t>
            </w:r>
          </w:p>
        </w:tc>
        <w:tc>
          <w:tcPr>
            <w:tcW w:w="1620"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18.22 </w:t>
            </w:r>
          </w:p>
        </w:tc>
        <w:tc>
          <w:tcPr>
            <w:tcW w:w="1365"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18.22 </w:t>
            </w:r>
          </w:p>
        </w:tc>
        <w:tc>
          <w:tcPr>
            <w:tcW w:w="93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66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76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11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06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r>
      <w:tr>
        <w:trPr>
          <w:trHeight w:val="284"/>
        </w:trPr>
        <w:tc>
          <w:tcPr>
            <w:tcW w:w="12630" w:type="dxa"/>
            <w:gridSpan w:val="9"/>
            <w:tcBorders>
              <w:top w:val="nil"/>
              <w:left w:val="nil"/>
              <w:bottom w:val="nil"/>
              <w:right w:val="nil"/>
              <w:tl2br w:val="nil"/>
              <w:tr2bl w:val="nil"/>
            </w:tcBorders>
            <w:noWrap/>
            <w:vAlign w:val="center"/>
          </w:tcPr>
          <w:p>
            <w:pPr>
              <w:rPr>
                <w:rFonts w:ascii="宋体" w:eastAsia="宋体" w:cs="宋体"/>
                <w:color w:val="000000"/>
                <w:sz w:val="22"/>
              </w:rPr>
            </w:pPr>
            <w:r>
              <w:rPr>
                <w:rFonts w:ascii="宋体" w:eastAsia="宋体" w:cs="宋体"/>
                <w:color w:val="000000"/>
                <w:sz w:val="22"/>
              </w:rPr>
              <w:t>注：本表反映部门本年度取得的各项收入情况。</w:t>
            </w:r>
          </w:p>
        </w:tc>
      </w:tr>
    </w:tbl>
    <w:p>
      <w:pPr>
        <w:widowControl/>
        <w:spacing w:before="240" w:after="240"/>
        <w:jc w:val="left"/>
        <w:rPr>
          <w:rFonts w:ascii="Times New Roman" w:cs="Times New Roman" w:hAnsi="Times New Roman"/>
          <w:kern w:val="0"/>
          <w:sz w:val="24"/>
        </w:rPr>
      </w:pPr>
    </w:p>
    <w:p>
      <w:pPr>
        <w:widowControl/>
        <w:spacing w:before="240" w:after="240"/>
        <w:jc w:val="left"/>
        <w:rPr>
          <w:rFonts w:ascii="Times New Roman" w:cs="Times New Roman" w:hAnsi="Times New Roman"/>
          <w:kern w:val="0"/>
          <w:sz w:val="24"/>
        </w:rPr>
      </w:pPr>
    </w:p>
    <w:p>
      <w:pPr>
        <w:widowControl/>
        <w:spacing w:before="240" w:after="240"/>
        <w:jc w:val="left"/>
        <w:rPr>
          <w:rFonts w:ascii="Times New Roman" w:cs="Times New Roman" w:hAnsi="Times New Roman"/>
          <w:kern w:val="0"/>
          <w:sz w:val="24"/>
        </w:rPr>
      </w:pPr>
    </w:p>
    <w:p>
      <w:pPr>
        <w:widowControl/>
        <w:spacing w:before="240" w:after="240"/>
        <w:jc w:val="left"/>
        <w:rPr>
          <w:rFonts w:ascii="Times New Roman" w:cs="Times New Roman" w:hAnsi="Times New Roman"/>
          <w:kern w:val="0"/>
          <w:sz w:val="24"/>
        </w:rPr>
      </w:pPr>
    </w:p>
    <w:p>
      <w:pPr>
        <w:widowControl/>
        <w:spacing w:before="240" w:after="240"/>
        <w:jc w:val="left"/>
        <w:rPr>
          <w:rFonts w:ascii="Times New Roman" w:cs="Times New Roman" w:hAnsi="Times New Roman"/>
          <w:kern w:val="0"/>
          <w:sz w:val="24"/>
        </w:rPr>
      </w:pPr>
    </w:p>
    <w:p>
      <w:pPr>
        <w:widowControl/>
        <w:spacing w:before="240" w:after="240"/>
        <w:jc w:val="left"/>
        <w:rPr>
          <w:rFonts w:ascii="Times New Roman" w:cs="Times New Roman" w:hAnsi="Times New Roman"/>
          <w:kern w:val="0"/>
          <w:sz w:val="24"/>
        </w:rPr>
      </w:pPr>
    </w:p>
    <w:p>
      <w:pPr>
        <w:widowControl/>
        <w:spacing w:before="240" w:after="240"/>
        <w:jc w:val="left"/>
        <w:rPr>
          <w:rFonts w:ascii="Times New Roman" w:cs="Times New Roman" w:hAnsi="Times New Roman"/>
          <w:kern w:val="0"/>
          <w:sz w:val="24"/>
        </w:rPr>
      </w:pPr>
    </w:p>
    <w:p>
      <w:pPr>
        <w:widowControl/>
        <w:spacing w:before="240" w:after="240"/>
        <w:jc w:val="left"/>
        <w:rPr>
          <w:rFonts w:ascii="Times New Roman" w:cs="Times New Roman" w:hAnsi="Times New Roman"/>
          <w:kern w:val="0"/>
          <w:sz w:val="24"/>
        </w:rPr>
      </w:pPr>
    </w:p>
    <w:p>
      <w:pPr>
        <w:widowControl/>
        <w:spacing w:before="240" w:after="240"/>
        <w:jc w:val="left"/>
        <w:rPr>
          <w:rFonts w:ascii="Times New Roman" w:cs="Times New Roman" w:hAnsi="Times New Roman"/>
          <w:kern w:val="0"/>
          <w:sz w:val="24"/>
        </w:rPr>
      </w:pPr>
    </w:p>
    <w:p>
      <w:pPr>
        <w:widowControl/>
        <w:spacing w:before="240" w:after="240"/>
        <w:jc w:val="left"/>
        <w:rPr>
          <w:rFonts w:ascii="Times New Roman" w:cs="Times New Roman" w:hAnsi="Times New Roman"/>
          <w:kern w:val="0"/>
          <w:sz w:val="24"/>
        </w:rPr>
      </w:pPr>
    </w:p>
    <w:p>
      <w:pPr>
        <w:widowControl/>
        <w:spacing w:before="240" w:after="240"/>
        <w:jc w:val="left"/>
        <w:rPr>
          <w:rFonts w:ascii="Times New Roman" w:cs="Times New Roman" w:hAnsi="Times New Roman"/>
          <w:kern w:val="0"/>
          <w:sz w:val="24"/>
        </w:rPr>
      </w:pPr>
    </w:p>
    <w:tbl>
      <w:tblPr>
        <w:jc w:val="lef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55"/>
        <w:gridCol w:w="555"/>
        <w:gridCol w:w="555"/>
        <w:gridCol w:w="4020"/>
        <w:gridCol w:w="1530"/>
        <w:gridCol w:w="1290"/>
        <w:gridCol w:w="1050"/>
        <w:gridCol w:w="1185"/>
        <w:gridCol w:w="1095"/>
        <w:gridCol w:w="1396"/>
      </w:tblGrid>
      <w:tr>
        <w:trPr>
          <w:trHeight w:val="539"/>
        </w:trPr>
        <w:tc>
          <w:tcPr>
            <w:tcW w:w="13230" w:type="dxa"/>
            <w:gridSpan w:val="10"/>
            <w:tcBorders>
              <w:top w:val="nil"/>
              <w:left w:val="nil"/>
              <w:bottom w:val="nil"/>
              <w:right w:val="nil"/>
              <w:tl2br w:val="nil"/>
              <w:tr2bl w:val="nil"/>
            </w:tcBorders>
            <w:noWrap/>
            <w:vAlign w:val="center"/>
          </w:tcPr>
          <w:p>
            <w:pPr>
              <w:jc w:val="center"/>
              <w:rPr>
                <w:rFonts w:ascii="宋体" w:eastAsia="宋体" w:cs="宋体"/>
                <w:color w:val="000000"/>
                <w:sz w:val="44"/>
              </w:rPr>
            </w:pPr>
            <w:r>
              <w:rPr>
                <w:rFonts w:ascii="宋体" w:eastAsia="宋体" w:cs="宋体"/>
                <w:color w:val="000000"/>
                <w:sz w:val="44"/>
              </w:rPr>
              <w:t>支出决算表</w:t>
            </w:r>
          </w:p>
        </w:tc>
      </w:tr>
      <w:tr>
        <w:trPr>
          <w:trHeight w:val="284"/>
        </w:trPr>
        <w:tc>
          <w:tcPr>
            <w:tcW w:w="555" w:type="dxa"/>
            <w:tcBorders>
              <w:top w:val="nil"/>
              <w:left w:val="nil"/>
              <w:bottom w:val="nil"/>
              <w:right w:val="nil"/>
              <w:tl2br w:val="nil"/>
              <w:tr2bl w:val="nil"/>
            </w:tcBorders>
            <w:noWrap/>
            <w:vAlign w:val="center"/>
          </w:tcPr>
          <w:p>
            <w:pPr>
              <w:rPr>
                <w:rFonts w:ascii="Times New Roman" w:eastAsia="宋体" w:hAnsi="Times New Roman"/>
                <w:sz w:val="24"/>
              </w:rPr>
            </w:pPr>
          </w:p>
        </w:tc>
        <w:tc>
          <w:tcPr>
            <w:tcW w:w="555" w:type="dxa"/>
            <w:tcBorders>
              <w:top w:val="nil"/>
              <w:left w:val="nil"/>
              <w:bottom w:val="nil"/>
              <w:right w:val="nil"/>
              <w:tl2br w:val="nil"/>
              <w:tr2bl w:val="nil"/>
            </w:tcBorders>
            <w:noWrap/>
            <w:vAlign w:val="center"/>
          </w:tcPr>
          <w:p>
            <w:pPr>
              <w:rPr>
                <w:rFonts w:ascii="Times New Roman" w:eastAsia="宋体" w:hAnsi="Times New Roman"/>
                <w:sz w:val="24"/>
              </w:rPr>
            </w:pPr>
          </w:p>
        </w:tc>
        <w:tc>
          <w:tcPr>
            <w:tcW w:w="555" w:type="dxa"/>
            <w:tcBorders>
              <w:top w:val="nil"/>
              <w:left w:val="nil"/>
              <w:bottom w:val="nil"/>
              <w:right w:val="nil"/>
              <w:tl2br w:val="nil"/>
              <w:tr2bl w:val="nil"/>
            </w:tcBorders>
            <w:noWrap/>
            <w:vAlign w:val="center"/>
          </w:tcPr>
          <w:p>
            <w:pPr>
              <w:rPr>
                <w:rFonts w:ascii="Times New Roman" w:eastAsia="宋体" w:hAnsi="Times New Roman"/>
                <w:sz w:val="24"/>
              </w:rPr>
            </w:pPr>
          </w:p>
        </w:tc>
        <w:tc>
          <w:tcPr>
            <w:tcW w:w="4020" w:type="dxa"/>
            <w:tcBorders>
              <w:top w:val="nil"/>
              <w:left w:val="nil"/>
              <w:bottom w:val="nil"/>
              <w:right w:val="nil"/>
              <w:tl2br w:val="nil"/>
              <w:tr2bl w:val="nil"/>
            </w:tcBorders>
            <w:noWrap/>
            <w:vAlign w:val="center"/>
          </w:tcPr>
          <w:p>
            <w:pPr>
              <w:rPr>
                <w:rFonts w:ascii="Times New Roman" w:eastAsia="宋体" w:hAnsi="Times New Roman"/>
                <w:sz w:val="24"/>
              </w:rPr>
            </w:pPr>
          </w:p>
        </w:tc>
        <w:tc>
          <w:tcPr>
            <w:tcW w:w="1530" w:type="dxa"/>
            <w:tcBorders>
              <w:top w:val="nil"/>
              <w:left w:val="nil"/>
              <w:bottom w:val="nil"/>
              <w:right w:val="nil"/>
              <w:tl2br w:val="nil"/>
              <w:tr2bl w:val="nil"/>
            </w:tcBorders>
            <w:noWrap/>
            <w:vAlign w:val="center"/>
          </w:tcPr>
          <w:p>
            <w:pPr>
              <w:rPr>
                <w:rFonts w:ascii="Times New Roman" w:eastAsia="宋体" w:hAnsi="Times New Roman"/>
                <w:sz w:val="24"/>
              </w:rPr>
            </w:pPr>
          </w:p>
        </w:tc>
        <w:tc>
          <w:tcPr>
            <w:tcW w:w="1290" w:type="dxa"/>
            <w:tcBorders>
              <w:top w:val="nil"/>
              <w:left w:val="nil"/>
              <w:bottom w:val="nil"/>
              <w:right w:val="nil"/>
              <w:tl2br w:val="nil"/>
              <w:tr2bl w:val="nil"/>
            </w:tcBorders>
            <w:noWrap/>
            <w:vAlign w:val="center"/>
          </w:tcPr>
          <w:p>
            <w:pPr>
              <w:rPr>
                <w:rFonts w:ascii="Times New Roman" w:eastAsia="宋体" w:hAnsi="Times New Roman"/>
                <w:sz w:val="24"/>
              </w:rPr>
            </w:pPr>
          </w:p>
        </w:tc>
        <w:tc>
          <w:tcPr>
            <w:tcW w:w="1050" w:type="dxa"/>
            <w:tcBorders>
              <w:top w:val="nil"/>
              <w:left w:val="nil"/>
              <w:bottom w:val="nil"/>
              <w:right w:val="nil"/>
              <w:tl2br w:val="nil"/>
              <w:tr2bl w:val="nil"/>
            </w:tcBorders>
            <w:noWrap/>
            <w:vAlign w:val="center"/>
          </w:tcPr>
          <w:p>
            <w:pPr>
              <w:rPr>
                <w:rFonts w:ascii="Times New Roman" w:eastAsia="宋体" w:hAnsi="Times New Roman"/>
                <w:sz w:val="24"/>
              </w:rPr>
            </w:pPr>
          </w:p>
        </w:tc>
        <w:tc>
          <w:tcPr>
            <w:tcW w:w="1185" w:type="dxa"/>
            <w:tcBorders>
              <w:top w:val="nil"/>
              <w:left w:val="nil"/>
              <w:bottom w:val="nil"/>
              <w:right w:val="nil"/>
              <w:tl2br w:val="nil"/>
              <w:tr2bl w:val="nil"/>
            </w:tcBorders>
            <w:noWrap/>
            <w:vAlign w:val="center"/>
          </w:tcPr>
          <w:p>
            <w:pPr>
              <w:rPr>
                <w:rFonts w:ascii="Times New Roman" w:eastAsia="宋体" w:hAnsi="Times New Roman"/>
                <w:sz w:val="24"/>
              </w:rPr>
            </w:pPr>
          </w:p>
        </w:tc>
        <w:tc>
          <w:tcPr>
            <w:tcW w:w="1095" w:type="dxa"/>
            <w:tcBorders>
              <w:top w:val="nil"/>
              <w:left w:val="nil"/>
              <w:bottom w:val="nil"/>
              <w:right w:val="nil"/>
              <w:tl2br w:val="nil"/>
              <w:tr2bl w:val="nil"/>
            </w:tcBorders>
            <w:noWrap/>
            <w:vAlign w:val="center"/>
          </w:tcPr>
          <w:p>
            <w:pPr>
              <w:rPr>
                <w:rFonts w:ascii="Times New Roman" w:eastAsia="宋体" w:hAnsi="Times New Roman"/>
                <w:sz w:val="24"/>
              </w:rPr>
            </w:pPr>
          </w:p>
        </w:tc>
        <w:tc>
          <w:tcPr>
            <w:tcW w:w="1396" w:type="dxa"/>
            <w:tcBorders>
              <w:top w:val="nil"/>
              <w:left w:val="nil"/>
              <w:bottom w:val="nil"/>
              <w:right w:val="nil"/>
              <w:tl2br w:val="nil"/>
              <w:tr2bl w:val="nil"/>
            </w:tcBorders>
            <w:noWrap/>
            <w:vAlign w:val="center"/>
          </w:tcPr>
          <w:p>
            <w:pPr>
              <w:jc w:val="right"/>
              <w:rPr>
                <w:rFonts w:ascii="宋体" w:eastAsia="宋体" w:cs="宋体"/>
                <w:sz w:val="24"/>
              </w:rPr>
            </w:pPr>
            <w:r>
              <w:rPr>
                <w:rFonts w:ascii="宋体" w:eastAsia="宋体" w:cs="宋体"/>
                <w:sz w:val="24"/>
              </w:rPr>
              <w:t>公开03表</w:t>
            </w:r>
          </w:p>
        </w:tc>
      </w:tr>
      <w:tr>
        <w:trPr>
          <w:trHeight w:val="284"/>
        </w:trPr>
        <w:tc>
          <w:tcPr>
            <w:tcW w:w="7215" w:type="dxa"/>
            <w:gridSpan w:val="5"/>
            <w:tcBorders>
              <w:top w:val="nil"/>
              <w:left w:val="nil"/>
              <w:bottom w:val="nil"/>
              <w:right w:val="nil"/>
              <w:tl2br w:val="nil"/>
              <w:tr2bl w:val="nil"/>
            </w:tcBorders>
            <w:noWrap/>
            <w:vAlign w:val="center"/>
          </w:tcPr>
          <w:p>
            <w:pPr>
              <w:rPr>
                <w:rFonts w:ascii="宋体" w:eastAsia="宋体" w:cs="宋体"/>
                <w:color w:val="000000"/>
                <w:sz w:val="24"/>
              </w:rPr>
            </w:pPr>
            <w:r>
              <w:rPr>
                <w:rFonts w:ascii="宋体" w:eastAsia="宋体" w:cs="宋体"/>
                <w:color w:val="000000"/>
                <w:sz w:val="24"/>
              </w:rPr>
              <w:t>部门：中华人民共和国蚌埠海关</w:t>
            </w:r>
          </w:p>
        </w:tc>
        <w:tc>
          <w:tcPr>
            <w:tcW w:w="1290" w:type="dxa"/>
            <w:tcBorders>
              <w:top w:val="nil"/>
              <w:left w:val="nil"/>
              <w:bottom w:val="nil"/>
              <w:right w:val="nil"/>
              <w:tl2br w:val="nil"/>
              <w:tr2bl w:val="nil"/>
            </w:tcBorders>
            <w:noWrap/>
            <w:vAlign w:val="center"/>
          </w:tcPr>
          <w:p>
            <w:pPr>
              <w:jc w:val="center"/>
              <w:rPr>
                <w:rFonts w:ascii="宋体" w:eastAsia="宋体" w:cs="宋体"/>
                <w:sz w:val="24"/>
              </w:rPr>
            </w:pPr>
          </w:p>
        </w:tc>
        <w:tc>
          <w:tcPr>
            <w:tcW w:w="1050" w:type="dxa"/>
            <w:tcBorders>
              <w:top w:val="nil"/>
              <w:left w:val="nil"/>
              <w:bottom w:val="nil"/>
              <w:right w:val="nil"/>
              <w:tl2br w:val="nil"/>
              <w:tr2bl w:val="nil"/>
            </w:tcBorders>
            <w:noWrap/>
            <w:vAlign w:val="center"/>
          </w:tcPr>
          <w:p>
            <w:pPr>
              <w:rPr>
                <w:rFonts w:ascii="Times New Roman" w:eastAsia="宋体" w:hAnsi="Times New Roman"/>
                <w:sz w:val="24"/>
              </w:rPr>
            </w:pPr>
          </w:p>
        </w:tc>
        <w:tc>
          <w:tcPr>
            <w:tcW w:w="1185" w:type="dxa"/>
            <w:tcBorders>
              <w:top w:val="nil"/>
              <w:left w:val="nil"/>
              <w:bottom w:val="nil"/>
              <w:right w:val="nil"/>
              <w:tl2br w:val="nil"/>
              <w:tr2bl w:val="nil"/>
            </w:tcBorders>
            <w:noWrap/>
            <w:vAlign w:val="center"/>
          </w:tcPr>
          <w:p>
            <w:pPr>
              <w:rPr>
                <w:rFonts w:ascii="Times New Roman" w:eastAsia="宋体" w:hAnsi="Times New Roman"/>
                <w:sz w:val="24"/>
              </w:rPr>
            </w:pPr>
          </w:p>
        </w:tc>
        <w:tc>
          <w:tcPr>
            <w:tcW w:w="1095" w:type="dxa"/>
            <w:tcBorders>
              <w:top w:val="nil"/>
              <w:left w:val="nil"/>
              <w:bottom w:val="nil"/>
              <w:right w:val="nil"/>
              <w:tl2br w:val="nil"/>
              <w:tr2bl w:val="nil"/>
            </w:tcBorders>
            <w:noWrap/>
            <w:vAlign w:val="center"/>
          </w:tcPr>
          <w:p>
            <w:pPr>
              <w:rPr>
                <w:rFonts w:ascii="Times New Roman" w:eastAsia="宋体" w:hAnsi="Times New Roman"/>
                <w:sz w:val="24"/>
              </w:rPr>
            </w:pPr>
          </w:p>
        </w:tc>
        <w:tc>
          <w:tcPr>
            <w:tcW w:w="1396" w:type="dxa"/>
            <w:tcBorders>
              <w:top w:val="nil"/>
              <w:left w:val="nil"/>
              <w:bottom w:val="nil"/>
              <w:right w:val="nil"/>
              <w:tl2br w:val="nil"/>
              <w:tr2bl w:val="nil"/>
            </w:tcBorders>
            <w:noWrap/>
            <w:vAlign w:val="center"/>
          </w:tcPr>
          <w:p>
            <w:pPr>
              <w:jc w:val="right"/>
              <w:rPr>
                <w:rFonts w:ascii="宋体" w:eastAsia="宋体" w:cs="宋体"/>
                <w:sz w:val="24"/>
              </w:rPr>
            </w:pPr>
            <w:r>
              <w:rPr>
                <w:rFonts w:ascii="宋体" w:eastAsia="宋体" w:cs="宋体"/>
                <w:sz w:val="24"/>
              </w:rPr>
              <w:t>单位：万元</w:t>
            </w:r>
          </w:p>
        </w:tc>
      </w:tr>
      <w:tr>
        <w:trPr>
          <w:trHeight w:val="284"/>
        </w:trPr>
        <w:tc>
          <w:tcPr>
            <w:tcW w:w="568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color w:val="000000"/>
                <w:sz w:val="22"/>
              </w:rPr>
            </w:pPr>
            <w:r>
              <w:rPr>
                <w:rFonts w:ascii="宋体" w:eastAsia="宋体" w:cs="宋体"/>
                <w:color w:val="000000"/>
                <w:sz w:val="22"/>
              </w:rPr>
              <w:t>项目</w:t>
            </w:r>
          </w:p>
        </w:tc>
        <w:tc>
          <w:tcPr>
            <w:tcW w:w="1530" w:type="dxa"/>
            <w:vMerge w:val="restart"/>
            <w:tcBorders>
              <w:top w:val="single" w:sz="6" w:space="0" w:color="000000"/>
              <w:left w:val="nil"/>
              <w:bottom w:val="single" w:sz="6" w:space="0" w:color="000000"/>
              <w:right w:val="single" w:sz="6" w:space="0" w:color="000000"/>
              <w:tl2br w:val="nil"/>
              <w:tr2bl w:val="nil"/>
            </w:tcBorders>
            <w:noWrap/>
            <w:vAlign w:val="center"/>
          </w:tcPr>
          <w:p>
            <w:pPr>
              <w:jc w:val="center"/>
              <w:rPr>
                <w:rFonts w:ascii="宋体" w:eastAsia="宋体" w:cs="宋体"/>
                <w:color w:val="000000"/>
                <w:sz w:val="22"/>
              </w:rPr>
            </w:pPr>
            <w:r>
              <w:rPr>
                <w:rFonts w:ascii="宋体" w:eastAsia="宋体" w:cs="宋体"/>
                <w:color w:val="000000"/>
                <w:sz w:val="22"/>
              </w:rPr>
              <w:t>本年支出合计</w:t>
            </w:r>
          </w:p>
        </w:tc>
        <w:tc>
          <w:tcPr>
            <w:tcW w:w="1290" w:type="dxa"/>
            <w:vMerge w:val="restart"/>
            <w:tcBorders>
              <w:top w:val="single" w:sz="6" w:space="0" w:color="000000"/>
              <w:left w:val="nil"/>
              <w:bottom w:val="single" w:sz="6" w:space="0" w:color="000000"/>
              <w:right w:val="single" w:sz="6" w:space="0" w:color="000000"/>
              <w:tl2br w:val="nil"/>
              <w:tr2bl w:val="nil"/>
            </w:tcBorders>
            <w:noWrap/>
            <w:vAlign w:val="center"/>
          </w:tcPr>
          <w:p>
            <w:pPr>
              <w:jc w:val="center"/>
              <w:rPr>
                <w:rFonts w:ascii="宋体" w:eastAsia="宋体" w:cs="宋体"/>
                <w:color w:val="000000"/>
                <w:sz w:val="22"/>
              </w:rPr>
            </w:pPr>
            <w:r>
              <w:rPr>
                <w:rFonts w:ascii="宋体" w:eastAsia="宋体" w:cs="宋体"/>
                <w:color w:val="000000"/>
                <w:sz w:val="22"/>
              </w:rPr>
              <w:t>基本支出</w:t>
            </w:r>
          </w:p>
        </w:tc>
        <w:tc>
          <w:tcPr>
            <w:tcW w:w="1050" w:type="dxa"/>
            <w:vMerge w:val="restart"/>
            <w:tcBorders>
              <w:top w:val="single" w:sz="6" w:space="0" w:color="000000"/>
              <w:left w:val="nil"/>
              <w:bottom w:val="single" w:sz="6" w:space="0" w:color="000000"/>
              <w:right w:val="single" w:sz="6" w:space="0" w:color="000000"/>
              <w:tl2br w:val="nil"/>
              <w:tr2bl w:val="nil"/>
            </w:tcBorders>
            <w:noWrap/>
            <w:vAlign w:val="center"/>
          </w:tcPr>
          <w:p>
            <w:pPr>
              <w:jc w:val="center"/>
              <w:rPr>
                <w:rFonts w:ascii="宋体" w:eastAsia="宋体" w:cs="宋体"/>
                <w:color w:val="000000"/>
                <w:sz w:val="22"/>
              </w:rPr>
            </w:pPr>
            <w:r>
              <w:rPr>
                <w:rFonts w:ascii="宋体" w:eastAsia="宋体" w:cs="宋体"/>
                <w:color w:val="000000"/>
                <w:sz w:val="22"/>
              </w:rPr>
              <w:t>项目支出</w:t>
            </w:r>
          </w:p>
        </w:tc>
        <w:tc>
          <w:tcPr>
            <w:tcW w:w="1185" w:type="dxa"/>
            <w:vMerge w:val="restart"/>
            <w:tcBorders>
              <w:top w:val="single" w:sz="6" w:space="0" w:color="000000"/>
              <w:left w:val="nil"/>
              <w:bottom w:val="single" w:sz="6" w:space="0" w:color="000000"/>
              <w:right w:val="single" w:sz="6" w:space="0" w:color="000000"/>
              <w:tl2br w:val="nil"/>
              <w:tr2bl w:val="nil"/>
            </w:tcBorders>
            <w:noWrap/>
            <w:vAlign w:val="center"/>
          </w:tcPr>
          <w:p>
            <w:pPr>
              <w:jc w:val="center"/>
              <w:rPr>
                <w:rFonts w:ascii="宋体" w:eastAsia="宋体" w:cs="宋体"/>
                <w:color w:val="000000"/>
                <w:sz w:val="22"/>
              </w:rPr>
            </w:pPr>
            <w:r>
              <w:rPr>
                <w:rFonts w:ascii="宋体" w:eastAsia="宋体" w:cs="宋体"/>
                <w:color w:val="000000"/>
                <w:sz w:val="22"/>
              </w:rPr>
              <w:t>上缴上级支出</w:t>
            </w:r>
          </w:p>
        </w:tc>
        <w:tc>
          <w:tcPr>
            <w:tcW w:w="1095" w:type="dxa"/>
            <w:vMerge w:val="restart"/>
            <w:tcBorders>
              <w:top w:val="single" w:sz="6" w:space="0" w:color="000000"/>
              <w:left w:val="nil"/>
              <w:bottom w:val="single" w:sz="6" w:space="0" w:color="000000"/>
              <w:right w:val="single" w:sz="6" w:space="0" w:color="000000"/>
              <w:tl2br w:val="nil"/>
              <w:tr2bl w:val="nil"/>
            </w:tcBorders>
            <w:noWrap/>
            <w:vAlign w:val="center"/>
          </w:tcPr>
          <w:p>
            <w:pPr>
              <w:jc w:val="center"/>
              <w:rPr>
                <w:rFonts w:ascii="宋体" w:eastAsia="宋体" w:cs="宋体"/>
                <w:color w:val="000000"/>
                <w:sz w:val="22"/>
              </w:rPr>
            </w:pPr>
            <w:r>
              <w:rPr>
                <w:rFonts w:ascii="宋体" w:eastAsia="宋体" w:cs="宋体"/>
                <w:color w:val="000000"/>
                <w:sz w:val="22"/>
              </w:rPr>
              <w:t>经营支出</w:t>
            </w:r>
          </w:p>
        </w:tc>
        <w:tc>
          <w:tcPr>
            <w:tcW w:w="1396" w:type="dxa"/>
            <w:vMerge w:val="restart"/>
            <w:tcBorders>
              <w:top w:val="single" w:sz="6" w:space="0" w:color="000000"/>
              <w:left w:val="nil"/>
              <w:bottom w:val="single" w:sz="6" w:space="0" w:color="000000"/>
              <w:right w:val="single" w:sz="6" w:space="0" w:color="000000"/>
              <w:tl2br w:val="nil"/>
              <w:tr2bl w:val="nil"/>
            </w:tcBorders>
            <w:noWrap/>
            <w:vAlign w:val="center"/>
          </w:tcPr>
          <w:p>
            <w:pPr>
              <w:jc w:val="center"/>
              <w:rPr>
                <w:rFonts w:ascii="宋体" w:eastAsia="宋体" w:cs="宋体"/>
                <w:color w:val="000000"/>
                <w:sz w:val="22"/>
              </w:rPr>
            </w:pPr>
            <w:r>
              <w:rPr>
                <w:rFonts w:ascii="宋体" w:eastAsia="宋体" w:cs="宋体"/>
                <w:color w:val="000000"/>
                <w:sz w:val="22"/>
              </w:rPr>
              <w:t>对附属单位补助支出</w:t>
            </w:r>
          </w:p>
        </w:tc>
      </w:tr>
      <w:tr>
        <w:trPr>
          <w:trHeight w:val="569"/>
        </w:trPr>
        <w:tc>
          <w:tcPr>
            <w:tcW w:w="1665" w:type="dxa"/>
            <w:gridSpan w:val="3"/>
            <w:tcBorders>
              <w:top w:val="nil"/>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color w:val="000000"/>
                <w:sz w:val="22"/>
              </w:rPr>
            </w:pPr>
            <w:r>
              <w:rPr>
                <w:rFonts w:ascii="宋体" w:eastAsia="宋体" w:cs="宋体"/>
                <w:color w:val="000000"/>
                <w:sz w:val="22"/>
              </w:rPr>
              <w:t>科目代码</w:t>
            </w:r>
          </w:p>
        </w:tc>
        <w:tc>
          <w:tcPr>
            <w:tcW w:w="4020" w:type="dxa"/>
            <w:tcBorders>
              <w:top w:val="nil"/>
              <w:left w:val="nil"/>
              <w:bottom w:val="single" w:sz="6" w:space="0" w:color="000000"/>
              <w:right w:val="single" w:sz="6" w:space="0" w:color="000000"/>
              <w:tl2br w:val="nil"/>
              <w:tr2bl w:val="nil"/>
            </w:tcBorders>
            <w:noWrap/>
            <w:vAlign w:val="center"/>
          </w:tcPr>
          <w:p>
            <w:pPr>
              <w:jc w:val="center"/>
              <w:rPr>
                <w:rFonts w:ascii="宋体" w:eastAsia="宋体" w:cs="宋体"/>
                <w:color w:val="000000"/>
                <w:sz w:val="22"/>
              </w:rPr>
            </w:pPr>
            <w:r>
              <w:rPr>
                <w:rFonts w:ascii="宋体" w:eastAsia="宋体" w:cs="宋体"/>
                <w:color w:val="000000"/>
                <w:sz w:val="22"/>
              </w:rPr>
              <w:t>科目名称</w:t>
            </w:r>
          </w:p>
        </w:tc>
        <w:tc>
          <w:tcPr>
            <w:tcW w:w="1530" w:type="dxa"/>
            <w:vMerge/>
            <w:tcBorders>
              <w:top w:val="nil"/>
              <w:left w:val="nil"/>
              <w:bottom w:val="single" w:sz="6" w:space="0" w:color="000000"/>
              <w:right w:val="single" w:sz="6" w:space="0" w:color="000000"/>
              <w:tl2br w:val="nil"/>
              <w:tr2bl w:val="nil"/>
            </w:tcBorders>
            <w:noWrap/>
            <w:vAlign w:val="center"/>
          </w:tcPr>
          <w:p/>
        </w:tc>
        <w:tc>
          <w:tcPr>
            <w:tcW w:w="1290" w:type="dxa"/>
            <w:vMerge/>
            <w:tcBorders>
              <w:top w:val="nil"/>
              <w:left w:val="nil"/>
              <w:bottom w:val="single" w:sz="6" w:space="0" w:color="000000"/>
              <w:right w:val="single" w:sz="6" w:space="0" w:color="000000"/>
              <w:tl2br w:val="nil"/>
              <w:tr2bl w:val="nil"/>
            </w:tcBorders>
            <w:noWrap/>
            <w:vAlign w:val="center"/>
          </w:tcPr>
          <w:p/>
        </w:tc>
        <w:tc>
          <w:tcPr>
            <w:tcW w:w="1050" w:type="dxa"/>
            <w:vMerge/>
            <w:tcBorders>
              <w:top w:val="nil"/>
              <w:left w:val="nil"/>
              <w:bottom w:val="single" w:sz="6" w:space="0" w:color="000000"/>
              <w:right w:val="single" w:sz="6" w:space="0" w:color="000000"/>
              <w:tl2br w:val="nil"/>
              <w:tr2bl w:val="nil"/>
            </w:tcBorders>
            <w:noWrap/>
            <w:vAlign w:val="center"/>
          </w:tcPr>
          <w:p/>
        </w:tc>
        <w:tc>
          <w:tcPr>
            <w:tcW w:w="1185" w:type="dxa"/>
            <w:vMerge/>
            <w:tcBorders>
              <w:top w:val="nil"/>
              <w:left w:val="nil"/>
              <w:bottom w:val="single" w:sz="6" w:space="0" w:color="000000"/>
              <w:right w:val="single" w:sz="6" w:space="0" w:color="000000"/>
              <w:tl2br w:val="nil"/>
              <w:tr2bl w:val="nil"/>
            </w:tcBorders>
            <w:noWrap/>
            <w:vAlign w:val="center"/>
          </w:tcPr>
          <w:p/>
        </w:tc>
        <w:tc>
          <w:tcPr>
            <w:tcW w:w="1095" w:type="dxa"/>
            <w:vMerge/>
            <w:tcBorders>
              <w:top w:val="nil"/>
              <w:left w:val="nil"/>
              <w:bottom w:val="single" w:sz="6" w:space="0" w:color="000000"/>
              <w:right w:val="single" w:sz="6" w:space="0" w:color="000000"/>
              <w:tl2br w:val="nil"/>
              <w:tr2bl w:val="nil"/>
            </w:tcBorders>
            <w:noWrap/>
            <w:vAlign w:val="center"/>
          </w:tcPr>
          <w:p/>
        </w:tc>
        <w:tc>
          <w:tcPr>
            <w:tcW w:w="1396" w:type="dxa"/>
            <w:vMerge/>
            <w:tcBorders>
              <w:top w:val="nil"/>
              <w:left w:val="nil"/>
              <w:bottom w:val="single" w:sz="6" w:space="0" w:color="000000"/>
              <w:right w:val="single" w:sz="6" w:space="0" w:color="000000"/>
              <w:tl2br w:val="nil"/>
              <w:tr2bl w:val="nil"/>
            </w:tcBorders>
            <w:noWrap/>
            <w:vAlign w:val="center"/>
          </w:tcPr>
          <w:p/>
        </w:tc>
      </w:tr>
      <w:tr>
        <w:trPr>
          <w:trHeight w:val="284"/>
        </w:trPr>
        <w:tc>
          <w:tcPr>
            <w:tcW w:w="5685" w:type="dxa"/>
            <w:gridSpan w:val="4"/>
            <w:tcBorders>
              <w:top w:val="nil"/>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color w:val="000000"/>
                <w:sz w:val="24"/>
              </w:rPr>
            </w:pPr>
            <w:r>
              <w:rPr>
                <w:rFonts w:ascii="宋体" w:eastAsia="宋体" w:cs="宋体"/>
                <w:color w:val="000000"/>
                <w:sz w:val="24"/>
              </w:rPr>
              <w:t>栏次</w:t>
            </w:r>
          </w:p>
        </w:tc>
        <w:tc>
          <w:tcPr>
            <w:tcW w:w="1530" w:type="dxa"/>
            <w:tcBorders>
              <w:top w:val="nil"/>
              <w:left w:val="nil"/>
              <w:bottom w:val="single" w:sz="6" w:space="0" w:color="000000"/>
              <w:right w:val="single" w:sz="6" w:space="0" w:color="000000"/>
              <w:tl2br w:val="nil"/>
              <w:tr2bl w:val="nil"/>
            </w:tcBorders>
            <w:noWrap/>
            <w:vAlign w:val="center"/>
          </w:tcPr>
          <w:p>
            <w:pPr>
              <w:jc w:val="center"/>
              <w:rPr>
                <w:rFonts w:ascii="宋体" w:eastAsia="宋体" w:cs="宋体"/>
                <w:color w:val="000000"/>
                <w:sz w:val="24"/>
              </w:rPr>
            </w:pPr>
            <w:r>
              <w:rPr>
                <w:rFonts w:ascii="宋体" w:eastAsia="宋体" w:cs="宋体"/>
                <w:color w:val="000000"/>
                <w:sz w:val="24"/>
              </w:rPr>
              <w:t>1</w:t>
            </w:r>
          </w:p>
        </w:tc>
        <w:tc>
          <w:tcPr>
            <w:tcW w:w="1290" w:type="dxa"/>
            <w:tcBorders>
              <w:top w:val="nil"/>
              <w:left w:val="nil"/>
              <w:bottom w:val="single" w:sz="6" w:space="0" w:color="000000"/>
              <w:right w:val="single" w:sz="6" w:space="0" w:color="000000"/>
              <w:tl2br w:val="nil"/>
              <w:tr2bl w:val="nil"/>
            </w:tcBorders>
            <w:noWrap/>
            <w:vAlign w:val="center"/>
          </w:tcPr>
          <w:p>
            <w:pPr>
              <w:jc w:val="center"/>
              <w:rPr>
                <w:rFonts w:ascii="宋体" w:eastAsia="宋体" w:cs="宋体"/>
                <w:color w:val="000000"/>
                <w:sz w:val="24"/>
              </w:rPr>
            </w:pPr>
            <w:r>
              <w:rPr>
                <w:rFonts w:ascii="宋体" w:eastAsia="宋体" w:cs="宋体"/>
                <w:color w:val="000000"/>
                <w:sz w:val="24"/>
              </w:rPr>
              <w:t>2</w:t>
            </w:r>
          </w:p>
        </w:tc>
        <w:tc>
          <w:tcPr>
            <w:tcW w:w="1050" w:type="dxa"/>
            <w:tcBorders>
              <w:top w:val="nil"/>
              <w:left w:val="nil"/>
              <w:bottom w:val="single" w:sz="6" w:space="0" w:color="000000"/>
              <w:right w:val="single" w:sz="6" w:space="0" w:color="000000"/>
              <w:tl2br w:val="nil"/>
              <w:tr2bl w:val="nil"/>
            </w:tcBorders>
            <w:noWrap/>
            <w:vAlign w:val="center"/>
          </w:tcPr>
          <w:p>
            <w:pPr>
              <w:jc w:val="center"/>
              <w:rPr>
                <w:rFonts w:ascii="宋体" w:eastAsia="宋体" w:cs="宋体"/>
                <w:color w:val="000000"/>
                <w:sz w:val="24"/>
              </w:rPr>
            </w:pPr>
            <w:r>
              <w:rPr>
                <w:rFonts w:ascii="宋体" w:eastAsia="宋体" w:cs="宋体"/>
                <w:color w:val="000000"/>
                <w:sz w:val="24"/>
              </w:rPr>
              <w:t>3</w:t>
            </w:r>
          </w:p>
        </w:tc>
        <w:tc>
          <w:tcPr>
            <w:tcW w:w="1185" w:type="dxa"/>
            <w:tcBorders>
              <w:top w:val="nil"/>
              <w:left w:val="nil"/>
              <w:bottom w:val="single" w:sz="6" w:space="0" w:color="000000"/>
              <w:right w:val="single" w:sz="6" w:space="0" w:color="000000"/>
              <w:tl2br w:val="nil"/>
              <w:tr2bl w:val="nil"/>
            </w:tcBorders>
            <w:noWrap/>
            <w:vAlign w:val="center"/>
          </w:tcPr>
          <w:p>
            <w:pPr>
              <w:jc w:val="center"/>
              <w:rPr>
                <w:rFonts w:ascii="宋体" w:eastAsia="宋体" w:cs="宋体"/>
                <w:color w:val="000000"/>
                <w:sz w:val="24"/>
              </w:rPr>
            </w:pPr>
            <w:r>
              <w:rPr>
                <w:rFonts w:ascii="宋体" w:eastAsia="宋体" w:cs="宋体"/>
                <w:color w:val="000000"/>
                <w:sz w:val="24"/>
              </w:rPr>
              <w:t>4</w:t>
            </w:r>
          </w:p>
        </w:tc>
        <w:tc>
          <w:tcPr>
            <w:tcW w:w="1095" w:type="dxa"/>
            <w:tcBorders>
              <w:top w:val="nil"/>
              <w:left w:val="nil"/>
              <w:bottom w:val="single" w:sz="6" w:space="0" w:color="000000"/>
              <w:right w:val="single" w:sz="6" w:space="0" w:color="000000"/>
              <w:tl2br w:val="nil"/>
              <w:tr2bl w:val="nil"/>
            </w:tcBorders>
            <w:noWrap/>
            <w:vAlign w:val="center"/>
          </w:tcPr>
          <w:p>
            <w:pPr>
              <w:jc w:val="center"/>
              <w:rPr>
                <w:rFonts w:ascii="宋体" w:eastAsia="宋体" w:cs="宋体"/>
                <w:color w:val="000000"/>
                <w:sz w:val="24"/>
              </w:rPr>
            </w:pPr>
            <w:r>
              <w:rPr>
                <w:rFonts w:ascii="宋体" w:eastAsia="宋体" w:cs="宋体"/>
                <w:color w:val="000000"/>
                <w:sz w:val="24"/>
              </w:rPr>
              <w:t>5</w:t>
            </w:r>
          </w:p>
        </w:tc>
        <w:tc>
          <w:tcPr>
            <w:tcW w:w="1396" w:type="dxa"/>
            <w:tcBorders>
              <w:top w:val="nil"/>
              <w:left w:val="nil"/>
              <w:bottom w:val="single" w:sz="6" w:space="0" w:color="000000"/>
              <w:right w:val="single" w:sz="6" w:space="0" w:color="000000"/>
              <w:tl2br w:val="nil"/>
              <w:tr2bl w:val="nil"/>
            </w:tcBorders>
            <w:noWrap/>
            <w:vAlign w:val="center"/>
          </w:tcPr>
          <w:p>
            <w:pPr>
              <w:jc w:val="center"/>
              <w:rPr>
                <w:rFonts w:ascii="宋体" w:eastAsia="宋体" w:cs="宋体"/>
                <w:color w:val="000000"/>
                <w:sz w:val="24"/>
              </w:rPr>
            </w:pPr>
            <w:r>
              <w:rPr>
                <w:rFonts w:ascii="宋体" w:eastAsia="宋体" w:cs="宋体"/>
                <w:color w:val="000000"/>
                <w:sz w:val="24"/>
              </w:rPr>
              <w:t>6</w:t>
            </w:r>
          </w:p>
        </w:tc>
      </w:tr>
      <w:tr>
        <w:trPr>
          <w:trHeight w:val="284"/>
        </w:trPr>
        <w:tc>
          <w:tcPr>
            <w:tcW w:w="5685" w:type="dxa"/>
            <w:gridSpan w:val="4"/>
            <w:tcBorders>
              <w:top w:val="nil"/>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color w:val="000000"/>
                <w:sz w:val="22"/>
              </w:rPr>
            </w:pPr>
            <w:r>
              <w:rPr>
                <w:rFonts w:ascii="宋体" w:eastAsia="宋体" w:cs="宋体"/>
                <w:color w:val="000000"/>
                <w:sz w:val="22"/>
              </w:rPr>
              <w:t>合计</w:t>
            </w:r>
          </w:p>
        </w:tc>
        <w:tc>
          <w:tcPr>
            <w:tcW w:w="1530"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1305.81 </w:t>
            </w:r>
          </w:p>
        </w:tc>
        <w:tc>
          <w:tcPr>
            <w:tcW w:w="1290"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1231.47 </w:t>
            </w:r>
          </w:p>
        </w:tc>
        <w:tc>
          <w:tcPr>
            <w:tcW w:w="1050"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74.34 </w:t>
            </w:r>
          </w:p>
        </w:tc>
        <w:tc>
          <w:tcPr>
            <w:tcW w:w="118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09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396"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r>
      <w:tr>
        <w:trPr>
          <w:trHeight w:val="284"/>
        </w:trPr>
        <w:tc>
          <w:tcPr>
            <w:tcW w:w="1665" w:type="dxa"/>
            <w:gridSpan w:val="3"/>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cs="宋体"/>
                <w:color w:val="000000"/>
                <w:sz w:val="22"/>
              </w:rPr>
            </w:pPr>
            <w:r>
              <w:rPr>
                <w:rFonts w:ascii="宋体" w:eastAsia="宋体" w:cs="宋体"/>
                <w:color w:val="000000"/>
                <w:sz w:val="22"/>
              </w:rPr>
              <w:t>201</w:t>
            </w:r>
          </w:p>
        </w:tc>
        <w:tc>
          <w:tcPr>
            <w:tcW w:w="4020" w:type="dxa"/>
            <w:tcBorders>
              <w:top w:val="nil"/>
              <w:left w:val="nil"/>
              <w:bottom w:val="single" w:sz="6" w:space="0" w:color="000000"/>
              <w:right w:val="single" w:sz="6" w:space="0" w:color="000000"/>
              <w:tl2br w:val="nil"/>
              <w:tr2bl w:val="nil"/>
            </w:tcBorders>
            <w:noWrap/>
            <w:vAlign w:val="center"/>
          </w:tcPr>
          <w:p>
            <w:pPr>
              <w:rPr>
                <w:rFonts w:ascii="宋体" w:eastAsia="宋体" w:cs="宋体"/>
                <w:sz w:val="22"/>
              </w:rPr>
            </w:pPr>
            <w:r>
              <w:rPr>
                <w:rFonts w:ascii="宋体" w:eastAsia="宋体" w:cs="宋体"/>
                <w:sz w:val="22"/>
              </w:rPr>
              <w:t>一般公共服务支出</w:t>
            </w:r>
          </w:p>
        </w:tc>
        <w:tc>
          <w:tcPr>
            <w:tcW w:w="1530"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1116.06 </w:t>
            </w:r>
          </w:p>
        </w:tc>
        <w:tc>
          <w:tcPr>
            <w:tcW w:w="1290"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1041.72 </w:t>
            </w:r>
          </w:p>
        </w:tc>
        <w:tc>
          <w:tcPr>
            <w:tcW w:w="1050"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74.34 </w:t>
            </w:r>
          </w:p>
        </w:tc>
        <w:tc>
          <w:tcPr>
            <w:tcW w:w="118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09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396"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r>
      <w:tr>
        <w:trPr>
          <w:trHeight w:val="284"/>
        </w:trPr>
        <w:tc>
          <w:tcPr>
            <w:tcW w:w="1665" w:type="dxa"/>
            <w:gridSpan w:val="3"/>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cs="宋体"/>
                <w:color w:val="000000"/>
                <w:sz w:val="22"/>
              </w:rPr>
            </w:pPr>
            <w:r>
              <w:rPr>
                <w:rFonts w:ascii="宋体" w:eastAsia="宋体" w:cs="宋体"/>
                <w:color w:val="000000"/>
                <w:sz w:val="22"/>
              </w:rPr>
              <w:t>20109</w:t>
            </w:r>
          </w:p>
        </w:tc>
        <w:tc>
          <w:tcPr>
            <w:tcW w:w="4020" w:type="dxa"/>
            <w:tcBorders>
              <w:top w:val="nil"/>
              <w:left w:val="nil"/>
              <w:bottom w:val="single" w:sz="6" w:space="0" w:color="000000"/>
              <w:right w:val="single" w:sz="6" w:space="0" w:color="000000"/>
              <w:tl2br w:val="nil"/>
              <w:tr2bl w:val="nil"/>
            </w:tcBorders>
            <w:noWrap/>
            <w:vAlign w:val="center"/>
          </w:tcPr>
          <w:p>
            <w:pPr>
              <w:rPr>
                <w:rFonts w:ascii="宋体" w:eastAsia="宋体" w:cs="宋体"/>
                <w:sz w:val="22"/>
              </w:rPr>
            </w:pPr>
            <w:r>
              <w:rPr>
                <w:rFonts w:ascii="宋体" w:eastAsia="宋体" w:cs="宋体"/>
                <w:sz w:val="22"/>
              </w:rPr>
              <w:t>海关事务</w:t>
            </w:r>
          </w:p>
        </w:tc>
        <w:tc>
          <w:tcPr>
            <w:tcW w:w="1530"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1116.06 </w:t>
            </w:r>
          </w:p>
        </w:tc>
        <w:tc>
          <w:tcPr>
            <w:tcW w:w="1290"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1041.72 </w:t>
            </w:r>
          </w:p>
        </w:tc>
        <w:tc>
          <w:tcPr>
            <w:tcW w:w="1050"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74.34 </w:t>
            </w:r>
          </w:p>
        </w:tc>
        <w:tc>
          <w:tcPr>
            <w:tcW w:w="118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09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396"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r>
      <w:tr>
        <w:trPr>
          <w:trHeight w:val="284"/>
        </w:trPr>
        <w:tc>
          <w:tcPr>
            <w:tcW w:w="1665" w:type="dxa"/>
            <w:gridSpan w:val="3"/>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cs="宋体"/>
                <w:color w:val="000000"/>
                <w:sz w:val="22"/>
              </w:rPr>
            </w:pPr>
            <w:r>
              <w:rPr>
                <w:rFonts w:ascii="宋体" w:eastAsia="宋体" w:cs="宋体"/>
                <w:color w:val="000000"/>
                <w:sz w:val="22"/>
              </w:rPr>
              <w:t>2010901</w:t>
            </w:r>
          </w:p>
        </w:tc>
        <w:tc>
          <w:tcPr>
            <w:tcW w:w="4020" w:type="dxa"/>
            <w:tcBorders>
              <w:top w:val="nil"/>
              <w:left w:val="nil"/>
              <w:bottom w:val="single" w:sz="6" w:space="0" w:color="000000"/>
              <w:right w:val="single" w:sz="6" w:space="0" w:color="000000"/>
              <w:tl2br w:val="nil"/>
              <w:tr2bl w:val="nil"/>
            </w:tcBorders>
            <w:noWrap/>
            <w:vAlign w:val="center"/>
          </w:tcPr>
          <w:p>
            <w:pPr>
              <w:rPr>
                <w:rFonts w:ascii="宋体" w:eastAsia="宋体" w:cs="宋体"/>
                <w:sz w:val="22"/>
              </w:rPr>
            </w:pPr>
            <w:r>
              <w:rPr>
                <w:rFonts w:ascii="宋体" w:eastAsia="宋体" w:cs="宋体"/>
                <w:sz w:val="22"/>
              </w:rPr>
              <w:t>行政运行</w:t>
            </w:r>
          </w:p>
        </w:tc>
        <w:tc>
          <w:tcPr>
            <w:tcW w:w="1530"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1041.72 </w:t>
            </w:r>
          </w:p>
        </w:tc>
        <w:tc>
          <w:tcPr>
            <w:tcW w:w="1290"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1041.72 </w:t>
            </w:r>
          </w:p>
        </w:tc>
        <w:tc>
          <w:tcPr>
            <w:tcW w:w="105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18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09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396"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r>
      <w:tr>
        <w:trPr>
          <w:trHeight w:val="284"/>
        </w:trPr>
        <w:tc>
          <w:tcPr>
            <w:tcW w:w="1665" w:type="dxa"/>
            <w:gridSpan w:val="3"/>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cs="宋体"/>
                <w:color w:val="000000"/>
                <w:sz w:val="22"/>
              </w:rPr>
            </w:pPr>
            <w:r>
              <w:rPr>
                <w:rFonts w:ascii="宋体" w:eastAsia="宋体" w:cs="宋体"/>
                <w:color w:val="000000"/>
                <w:sz w:val="22"/>
              </w:rPr>
              <w:t>2010905</w:t>
            </w:r>
          </w:p>
        </w:tc>
        <w:tc>
          <w:tcPr>
            <w:tcW w:w="4020" w:type="dxa"/>
            <w:tcBorders>
              <w:top w:val="nil"/>
              <w:left w:val="nil"/>
              <w:bottom w:val="single" w:sz="6" w:space="0" w:color="000000"/>
              <w:right w:val="single" w:sz="6" w:space="0" w:color="000000"/>
              <w:tl2br w:val="nil"/>
              <w:tr2bl w:val="nil"/>
            </w:tcBorders>
            <w:noWrap/>
            <w:vAlign w:val="center"/>
          </w:tcPr>
          <w:p>
            <w:pPr>
              <w:rPr>
                <w:rFonts w:ascii="宋体" w:eastAsia="宋体" w:cs="宋体"/>
                <w:sz w:val="22"/>
              </w:rPr>
            </w:pPr>
            <w:r>
              <w:rPr>
                <w:rFonts w:ascii="宋体" w:eastAsia="宋体" w:cs="宋体"/>
                <w:sz w:val="22"/>
              </w:rPr>
              <w:t>缉私办案</w:t>
            </w:r>
          </w:p>
        </w:tc>
        <w:tc>
          <w:tcPr>
            <w:tcW w:w="1530"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10.00 </w:t>
            </w:r>
          </w:p>
        </w:tc>
        <w:tc>
          <w:tcPr>
            <w:tcW w:w="129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050"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10.00 </w:t>
            </w:r>
          </w:p>
        </w:tc>
        <w:tc>
          <w:tcPr>
            <w:tcW w:w="118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09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396"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r>
      <w:tr>
        <w:trPr>
          <w:trHeight w:val="284"/>
        </w:trPr>
        <w:tc>
          <w:tcPr>
            <w:tcW w:w="1665" w:type="dxa"/>
            <w:gridSpan w:val="3"/>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cs="宋体"/>
                <w:color w:val="000000"/>
                <w:sz w:val="22"/>
              </w:rPr>
            </w:pPr>
            <w:r>
              <w:rPr>
                <w:rFonts w:ascii="宋体" w:eastAsia="宋体" w:cs="宋体"/>
                <w:color w:val="000000"/>
                <w:sz w:val="22"/>
              </w:rPr>
              <w:t>2010909</w:t>
            </w:r>
          </w:p>
        </w:tc>
        <w:tc>
          <w:tcPr>
            <w:tcW w:w="4020" w:type="dxa"/>
            <w:tcBorders>
              <w:top w:val="nil"/>
              <w:left w:val="nil"/>
              <w:bottom w:val="single" w:sz="6" w:space="0" w:color="000000"/>
              <w:right w:val="single" w:sz="6" w:space="0" w:color="000000"/>
              <w:tl2br w:val="nil"/>
              <w:tr2bl w:val="nil"/>
            </w:tcBorders>
            <w:noWrap/>
            <w:vAlign w:val="center"/>
          </w:tcPr>
          <w:p>
            <w:pPr>
              <w:rPr>
                <w:rFonts w:ascii="宋体" w:eastAsia="宋体" w:cs="宋体"/>
                <w:sz w:val="22"/>
              </w:rPr>
            </w:pPr>
            <w:r>
              <w:rPr>
                <w:rFonts w:ascii="宋体" w:eastAsia="宋体" w:cs="宋体"/>
                <w:sz w:val="22"/>
              </w:rPr>
              <w:t>海关关务</w:t>
            </w:r>
          </w:p>
        </w:tc>
        <w:tc>
          <w:tcPr>
            <w:tcW w:w="1530"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55.14 </w:t>
            </w:r>
          </w:p>
        </w:tc>
        <w:tc>
          <w:tcPr>
            <w:tcW w:w="129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050"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55.14 </w:t>
            </w:r>
          </w:p>
        </w:tc>
        <w:tc>
          <w:tcPr>
            <w:tcW w:w="118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09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396"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r>
      <w:tr>
        <w:trPr>
          <w:trHeight w:val="284"/>
        </w:trPr>
        <w:tc>
          <w:tcPr>
            <w:tcW w:w="1665" w:type="dxa"/>
            <w:gridSpan w:val="3"/>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cs="宋体"/>
                <w:color w:val="000000"/>
                <w:sz w:val="22"/>
              </w:rPr>
            </w:pPr>
            <w:r>
              <w:rPr>
                <w:rFonts w:ascii="宋体" w:eastAsia="宋体" w:cs="宋体"/>
                <w:color w:val="000000"/>
                <w:sz w:val="22"/>
              </w:rPr>
              <w:t>2010912</w:t>
            </w:r>
          </w:p>
        </w:tc>
        <w:tc>
          <w:tcPr>
            <w:tcW w:w="4020" w:type="dxa"/>
            <w:tcBorders>
              <w:top w:val="nil"/>
              <w:left w:val="nil"/>
              <w:bottom w:val="single" w:sz="6" w:space="0" w:color="000000"/>
              <w:right w:val="single" w:sz="6" w:space="0" w:color="000000"/>
              <w:tl2br w:val="nil"/>
              <w:tr2bl w:val="nil"/>
            </w:tcBorders>
            <w:noWrap/>
            <w:vAlign w:val="center"/>
          </w:tcPr>
          <w:p>
            <w:pPr>
              <w:rPr>
                <w:rFonts w:ascii="宋体" w:eastAsia="宋体" w:cs="宋体"/>
                <w:sz w:val="22"/>
              </w:rPr>
            </w:pPr>
            <w:r>
              <w:rPr>
                <w:rFonts w:ascii="宋体" w:eastAsia="宋体" w:cs="宋体"/>
                <w:sz w:val="22"/>
              </w:rPr>
              <w:t>检验检疫</w:t>
            </w:r>
          </w:p>
        </w:tc>
        <w:tc>
          <w:tcPr>
            <w:tcW w:w="1530"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9.20 </w:t>
            </w:r>
          </w:p>
        </w:tc>
        <w:tc>
          <w:tcPr>
            <w:tcW w:w="129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050"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9.20 </w:t>
            </w:r>
          </w:p>
        </w:tc>
        <w:tc>
          <w:tcPr>
            <w:tcW w:w="118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09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396"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r>
      <w:tr>
        <w:trPr>
          <w:trHeight w:val="284"/>
        </w:trPr>
        <w:tc>
          <w:tcPr>
            <w:tcW w:w="1665" w:type="dxa"/>
            <w:gridSpan w:val="3"/>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cs="宋体"/>
                <w:color w:val="000000"/>
                <w:sz w:val="22"/>
              </w:rPr>
            </w:pPr>
            <w:r>
              <w:rPr>
                <w:rFonts w:ascii="宋体" w:eastAsia="宋体" w:cs="宋体"/>
                <w:color w:val="000000"/>
                <w:sz w:val="22"/>
              </w:rPr>
              <w:t>208</w:t>
            </w:r>
          </w:p>
        </w:tc>
        <w:tc>
          <w:tcPr>
            <w:tcW w:w="4020" w:type="dxa"/>
            <w:tcBorders>
              <w:top w:val="nil"/>
              <w:left w:val="nil"/>
              <w:bottom w:val="single" w:sz="6" w:space="0" w:color="000000"/>
              <w:right w:val="single" w:sz="6" w:space="0" w:color="000000"/>
              <w:tl2br w:val="nil"/>
              <w:tr2bl w:val="nil"/>
            </w:tcBorders>
            <w:noWrap/>
            <w:vAlign w:val="center"/>
          </w:tcPr>
          <w:p>
            <w:pPr>
              <w:rPr>
                <w:rFonts w:ascii="宋体" w:eastAsia="宋体" w:cs="宋体"/>
                <w:sz w:val="22"/>
              </w:rPr>
            </w:pPr>
            <w:r>
              <w:rPr>
                <w:rFonts w:ascii="宋体" w:eastAsia="宋体" w:cs="宋体"/>
                <w:sz w:val="22"/>
              </w:rPr>
              <w:t>社会保障和就业支出</w:t>
            </w:r>
          </w:p>
        </w:tc>
        <w:tc>
          <w:tcPr>
            <w:tcW w:w="1530"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69.30 </w:t>
            </w:r>
          </w:p>
        </w:tc>
        <w:tc>
          <w:tcPr>
            <w:tcW w:w="1290"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69.30 </w:t>
            </w:r>
          </w:p>
        </w:tc>
        <w:tc>
          <w:tcPr>
            <w:tcW w:w="105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18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09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396"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r>
      <w:tr>
        <w:trPr>
          <w:trHeight w:val="284"/>
        </w:trPr>
        <w:tc>
          <w:tcPr>
            <w:tcW w:w="1665" w:type="dxa"/>
            <w:gridSpan w:val="3"/>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cs="宋体"/>
                <w:color w:val="000000"/>
                <w:sz w:val="22"/>
              </w:rPr>
            </w:pPr>
            <w:r>
              <w:rPr>
                <w:rFonts w:ascii="宋体" w:eastAsia="宋体" w:cs="宋体"/>
                <w:color w:val="000000"/>
                <w:sz w:val="22"/>
              </w:rPr>
              <w:t>20805</w:t>
            </w:r>
          </w:p>
        </w:tc>
        <w:tc>
          <w:tcPr>
            <w:tcW w:w="4020" w:type="dxa"/>
            <w:tcBorders>
              <w:top w:val="nil"/>
              <w:left w:val="nil"/>
              <w:bottom w:val="single" w:sz="6" w:space="0" w:color="000000"/>
              <w:right w:val="single" w:sz="6" w:space="0" w:color="000000"/>
              <w:tl2br w:val="nil"/>
              <w:tr2bl w:val="nil"/>
            </w:tcBorders>
            <w:noWrap/>
            <w:vAlign w:val="center"/>
          </w:tcPr>
          <w:p>
            <w:pPr>
              <w:rPr>
                <w:rFonts w:ascii="宋体" w:eastAsia="宋体" w:cs="宋体"/>
                <w:sz w:val="22"/>
              </w:rPr>
            </w:pPr>
            <w:r>
              <w:rPr>
                <w:rFonts w:ascii="宋体" w:eastAsia="宋体" w:cs="宋体"/>
                <w:sz w:val="22"/>
              </w:rPr>
              <w:t>行政事业单位养老支出</w:t>
            </w:r>
          </w:p>
        </w:tc>
        <w:tc>
          <w:tcPr>
            <w:tcW w:w="1530"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69.30 </w:t>
            </w:r>
          </w:p>
        </w:tc>
        <w:tc>
          <w:tcPr>
            <w:tcW w:w="1290"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69.30 </w:t>
            </w:r>
          </w:p>
        </w:tc>
        <w:tc>
          <w:tcPr>
            <w:tcW w:w="105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18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09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396"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r>
      <w:tr>
        <w:trPr>
          <w:trHeight w:val="284"/>
        </w:trPr>
        <w:tc>
          <w:tcPr>
            <w:tcW w:w="1665" w:type="dxa"/>
            <w:gridSpan w:val="3"/>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cs="宋体"/>
                <w:color w:val="000000"/>
                <w:sz w:val="22"/>
              </w:rPr>
            </w:pPr>
            <w:r>
              <w:rPr>
                <w:rFonts w:ascii="宋体" w:eastAsia="宋体" w:cs="宋体"/>
                <w:color w:val="000000"/>
                <w:sz w:val="22"/>
              </w:rPr>
              <w:t>2080501</w:t>
            </w:r>
          </w:p>
        </w:tc>
        <w:tc>
          <w:tcPr>
            <w:tcW w:w="4020" w:type="dxa"/>
            <w:tcBorders>
              <w:top w:val="nil"/>
              <w:left w:val="nil"/>
              <w:bottom w:val="single" w:sz="6" w:space="0" w:color="000000"/>
              <w:right w:val="single" w:sz="6" w:space="0" w:color="000000"/>
              <w:tl2br w:val="nil"/>
              <w:tr2bl w:val="nil"/>
            </w:tcBorders>
            <w:noWrap/>
            <w:vAlign w:val="center"/>
          </w:tcPr>
          <w:p>
            <w:pPr>
              <w:rPr>
                <w:rFonts w:ascii="宋体" w:eastAsia="宋体" w:cs="宋体"/>
                <w:sz w:val="22"/>
              </w:rPr>
            </w:pPr>
            <w:r>
              <w:rPr>
                <w:rFonts w:ascii="宋体" w:eastAsia="宋体" w:cs="宋体"/>
                <w:sz w:val="22"/>
              </w:rPr>
              <w:t>行政单位离退休</w:t>
            </w:r>
          </w:p>
        </w:tc>
        <w:tc>
          <w:tcPr>
            <w:tcW w:w="1530"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0 </w:t>
            </w:r>
          </w:p>
        </w:tc>
        <w:tc>
          <w:tcPr>
            <w:tcW w:w="1290"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0 </w:t>
            </w:r>
          </w:p>
        </w:tc>
        <w:tc>
          <w:tcPr>
            <w:tcW w:w="105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18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09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396"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r>
      <w:tr>
        <w:trPr>
          <w:trHeight w:val="284"/>
        </w:trPr>
        <w:tc>
          <w:tcPr>
            <w:tcW w:w="1665" w:type="dxa"/>
            <w:gridSpan w:val="3"/>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cs="宋体"/>
                <w:color w:val="000000"/>
                <w:sz w:val="22"/>
              </w:rPr>
            </w:pPr>
            <w:r>
              <w:rPr>
                <w:rFonts w:ascii="宋体" w:eastAsia="宋体" w:cs="宋体"/>
                <w:color w:val="000000"/>
                <w:sz w:val="22"/>
              </w:rPr>
              <w:t>2080505</w:t>
            </w:r>
          </w:p>
        </w:tc>
        <w:tc>
          <w:tcPr>
            <w:tcW w:w="4020" w:type="dxa"/>
            <w:tcBorders>
              <w:top w:val="nil"/>
              <w:left w:val="nil"/>
              <w:bottom w:val="single" w:sz="6" w:space="0" w:color="000000"/>
              <w:right w:val="single" w:sz="6" w:space="0" w:color="000000"/>
              <w:tl2br w:val="nil"/>
              <w:tr2bl w:val="nil"/>
            </w:tcBorders>
            <w:noWrap/>
            <w:vAlign w:val="center"/>
          </w:tcPr>
          <w:p>
            <w:pPr>
              <w:rPr>
                <w:rFonts w:ascii="宋体" w:eastAsia="宋体" w:cs="宋体"/>
                <w:sz w:val="22"/>
              </w:rPr>
            </w:pPr>
            <w:r>
              <w:rPr>
                <w:rFonts w:ascii="宋体" w:eastAsia="宋体" w:cs="宋体"/>
                <w:sz w:val="22"/>
              </w:rPr>
              <w:t>机关事业单位基本养老保险缴费支出</w:t>
            </w:r>
          </w:p>
        </w:tc>
        <w:tc>
          <w:tcPr>
            <w:tcW w:w="1530"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46.20 </w:t>
            </w:r>
          </w:p>
        </w:tc>
        <w:tc>
          <w:tcPr>
            <w:tcW w:w="1290"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46.20 </w:t>
            </w:r>
          </w:p>
        </w:tc>
        <w:tc>
          <w:tcPr>
            <w:tcW w:w="105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18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09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396"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r>
      <w:tr>
        <w:trPr>
          <w:trHeight w:val="284"/>
        </w:trPr>
        <w:tc>
          <w:tcPr>
            <w:tcW w:w="1665" w:type="dxa"/>
            <w:gridSpan w:val="3"/>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cs="宋体"/>
                <w:color w:val="000000"/>
                <w:sz w:val="22"/>
              </w:rPr>
            </w:pPr>
            <w:r>
              <w:rPr>
                <w:rFonts w:ascii="宋体" w:eastAsia="宋体" w:cs="宋体"/>
                <w:color w:val="000000"/>
                <w:sz w:val="22"/>
              </w:rPr>
              <w:t>2080506</w:t>
            </w:r>
          </w:p>
        </w:tc>
        <w:tc>
          <w:tcPr>
            <w:tcW w:w="4020" w:type="dxa"/>
            <w:tcBorders>
              <w:top w:val="nil"/>
              <w:left w:val="nil"/>
              <w:bottom w:val="single" w:sz="6" w:space="0" w:color="000000"/>
              <w:right w:val="single" w:sz="6" w:space="0" w:color="000000"/>
              <w:tl2br w:val="nil"/>
              <w:tr2bl w:val="nil"/>
            </w:tcBorders>
            <w:noWrap/>
            <w:vAlign w:val="center"/>
          </w:tcPr>
          <w:p>
            <w:pPr>
              <w:rPr>
                <w:rFonts w:ascii="宋体" w:eastAsia="宋体" w:cs="宋体"/>
                <w:sz w:val="22"/>
              </w:rPr>
            </w:pPr>
            <w:r>
              <w:rPr>
                <w:rFonts w:ascii="宋体" w:eastAsia="宋体" w:cs="宋体"/>
                <w:sz w:val="22"/>
              </w:rPr>
              <w:t>机关事业单位职业年金缴费支出</w:t>
            </w:r>
          </w:p>
        </w:tc>
        <w:tc>
          <w:tcPr>
            <w:tcW w:w="1530"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23.10 </w:t>
            </w:r>
          </w:p>
        </w:tc>
        <w:tc>
          <w:tcPr>
            <w:tcW w:w="1290"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23.10 </w:t>
            </w:r>
          </w:p>
        </w:tc>
        <w:tc>
          <w:tcPr>
            <w:tcW w:w="105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18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09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396"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r>
      <w:tr>
        <w:trPr>
          <w:trHeight w:val="284"/>
        </w:trPr>
        <w:tc>
          <w:tcPr>
            <w:tcW w:w="1665" w:type="dxa"/>
            <w:gridSpan w:val="3"/>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cs="宋体"/>
                <w:color w:val="000000"/>
                <w:sz w:val="22"/>
              </w:rPr>
            </w:pPr>
            <w:r>
              <w:rPr>
                <w:rFonts w:ascii="宋体" w:eastAsia="宋体" w:cs="宋体"/>
                <w:color w:val="000000"/>
                <w:sz w:val="22"/>
              </w:rPr>
              <w:t>210</w:t>
            </w:r>
          </w:p>
        </w:tc>
        <w:tc>
          <w:tcPr>
            <w:tcW w:w="4020" w:type="dxa"/>
            <w:tcBorders>
              <w:top w:val="nil"/>
              <w:left w:val="nil"/>
              <w:bottom w:val="single" w:sz="6" w:space="0" w:color="000000"/>
              <w:right w:val="single" w:sz="6" w:space="0" w:color="000000"/>
              <w:tl2br w:val="nil"/>
              <w:tr2bl w:val="nil"/>
            </w:tcBorders>
            <w:noWrap/>
            <w:vAlign w:val="center"/>
          </w:tcPr>
          <w:p>
            <w:pPr>
              <w:rPr>
                <w:rFonts w:ascii="宋体" w:eastAsia="宋体" w:cs="宋体"/>
                <w:sz w:val="22"/>
              </w:rPr>
            </w:pPr>
            <w:r>
              <w:rPr>
                <w:rFonts w:ascii="宋体" w:eastAsia="宋体" w:cs="宋体"/>
                <w:sz w:val="22"/>
              </w:rPr>
              <w:t>卫生健康支出</w:t>
            </w:r>
          </w:p>
        </w:tc>
        <w:tc>
          <w:tcPr>
            <w:tcW w:w="1530"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24.18 </w:t>
            </w:r>
          </w:p>
        </w:tc>
        <w:tc>
          <w:tcPr>
            <w:tcW w:w="1290"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24.18 </w:t>
            </w:r>
          </w:p>
        </w:tc>
        <w:tc>
          <w:tcPr>
            <w:tcW w:w="105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18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09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396"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r>
      <w:tr>
        <w:trPr>
          <w:trHeight w:val="284"/>
        </w:trPr>
        <w:tc>
          <w:tcPr>
            <w:tcW w:w="1665" w:type="dxa"/>
            <w:gridSpan w:val="3"/>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cs="宋体"/>
                <w:color w:val="000000"/>
                <w:sz w:val="22"/>
              </w:rPr>
            </w:pPr>
            <w:r>
              <w:rPr>
                <w:rFonts w:ascii="宋体" w:eastAsia="宋体" w:cs="宋体"/>
                <w:color w:val="000000"/>
                <w:sz w:val="22"/>
              </w:rPr>
              <w:t>21011</w:t>
            </w:r>
          </w:p>
        </w:tc>
        <w:tc>
          <w:tcPr>
            <w:tcW w:w="4020" w:type="dxa"/>
            <w:tcBorders>
              <w:top w:val="nil"/>
              <w:left w:val="nil"/>
              <w:bottom w:val="single" w:sz="6" w:space="0" w:color="000000"/>
              <w:right w:val="single" w:sz="6" w:space="0" w:color="000000"/>
              <w:tl2br w:val="nil"/>
              <w:tr2bl w:val="nil"/>
            </w:tcBorders>
            <w:noWrap/>
            <w:vAlign w:val="center"/>
          </w:tcPr>
          <w:p>
            <w:pPr>
              <w:rPr>
                <w:rFonts w:ascii="宋体" w:eastAsia="宋体" w:cs="宋体"/>
                <w:sz w:val="22"/>
              </w:rPr>
            </w:pPr>
            <w:r>
              <w:rPr>
                <w:rFonts w:ascii="宋体" w:eastAsia="宋体" w:cs="宋体"/>
                <w:sz w:val="22"/>
              </w:rPr>
              <w:t>行政事业单位医疗</w:t>
            </w:r>
          </w:p>
        </w:tc>
        <w:tc>
          <w:tcPr>
            <w:tcW w:w="1530"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24.18 </w:t>
            </w:r>
          </w:p>
        </w:tc>
        <w:tc>
          <w:tcPr>
            <w:tcW w:w="1290"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24.18 </w:t>
            </w:r>
          </w:p>
        </w:tc>
        <w:tc>
          <w:tcPr>
            <w:tcW w:w="105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18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09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396"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r>
      <w:tr>
        <w:trPr>
          <w:trHeight w:val="284"/>
        </w:trPr>
        <w:tc>
          <w:tcPr>
            <w:tcW w:w="1665" w:type="dxa"/>
            <w:gridSpan w:val="3"/>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cs="宋体"/>
                <w:color w:val="000000"/>
                <w:sz w:val="22"/>
              </w:rPr>
            </w:pPr>
            <w:r>
              <w:rPr>
                <w:rFonts w:ascii="宋体" w:eastAsia="宋体" w:cs="宋体"/>
                <w:color w:val="000000"/>
                <w:sz w:val="22"/>
              </w:rPr>
              <w:t>2101101</w:t>
            </w:r>
          </w:p>
        </w:tc>
        <w:tc>
          <w:tcPr>
            <w:tcW w:w="4020" w:type="dxa"/>
            <w:tcBorders>
              <w:top w:val="nil"/>
              <w:left w:val="nil"/>
              <w:bottom w:val="single" w:sz="6" w:space="0" w:color="000000"/>
              <w:right w:val="single" w:sz="6" w:space="0" w:color="000000"/>
              <w:tl2br w:val="nil"/>
              <w:tr2bl w:val="nil"/>
            </w:tcBorders>
            <w:noWrap/>
            <w:vAlign w:val="center"/>
          </w:tcPr>
          <w:p>
            <w:pPr>
              <w:rPr>
                <w:rFonts w:ascii="宋体" w:eastAsia="宋体" w:cs="宋体"/>
                <w:sz w:val="22"/>
              </w:rPr>
            </w:pPr>
            <w:r>
              <w:rPr>
                <w:rFonts w:ascii="宋体" w:eastAsia="宋体" w:cs="宋体"/>
                <w:sz w:val="22"/>
              </w:rPr>
              <w:t>行政单位医疗</w:t>
            </w:r>
          </w:p>
        </w:tc>
        <w:tc>
          <w:tcPr>
            <w:tcW w:w="1530"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23.59 </w:t>
            </w:r>
          </w:p>
        </w:tc>
        <w:tc>
          <w:tcPr>
            <w:tcW w:w="1290"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23.59 </w:t>
            </w:r>
          </w:p>
        </w:tc>
        <w:tc>
          <w:tcPr>
            <w:tcW w:w="105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18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09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396"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r>
      <w:tr>
        <w:trPr>
          <w:trHeight w:val="284"/>
        </w:trPr>
        <w:tc>
          <w:tcPr>
            <w:tcW w:w="1665" w:type="dxa"/>
            <w:gridSpan w:val="3"/>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cs="宋体"/>
                <w:color w:val="000000"/>
                <w:sz w:val="22"/>
              </w:rPr>
            </w:pPr>
            <w:r>
              <w:rPr>
                <w:rFonts w:ascii="宋体" w:eastAsia="宋体" w:cs="宋体"/>
                <w:color w:val="000000"/>
                <w:sz w:val="22"/>
              </w:rPr>
              <w:t>2101199</w:t>
            </w:r>
          </w:p>
        </w:tc>
        <w:tc>
          <w:tcPr>
            <w:tcW w:w="4020" w:type="dxa"/>
            <w:tcBorders>
              <w:top w:val="nil"/>
              <w:left w:val="nil"/>
              <w:bottom w:val="single" w:sz="6" w:space="0" w:color="000000"/>
              <w:right w:val="single" w:sz="6" w:space="0" w:color="000000"/>
              <w:tl2br w:val="nil"/>
              <w:tr2bl w:val="nil"/>
            </w:tcBorders>
            <w:noWrap/>
            <w:vAlign w:val="center"/>
          </w:tcPr>
          <w:p>
            <w:pPr>
              <w:rPr>
                <w:rFonts w:ascii="宋体" w:eastAsia="宋体" w:cs="宋体"/>
                <w:sz w:val="22"/>
              </w:rPr>
            </w:pPr>
            <w:r>
              <w:rPr>
                <w:rFonts w:ascii="宋体" w:eastAsia="宋体" w:cs="宋体"/>
                <w:sz w:val="22"/>
              </w:rPr>
              <w:t>其他行政事业单位医疗支出</w:t>
            </w:r>
          </w:p>
        </w:tc>
        <w:tc>
          <w:tcPr>
            <w:tcW w:w="1530"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0.59 </w:t>
            </w:r>
          </w:p>
        </w:tc>
        <w:tc>
          <w:tcPr>
            <w:tcW w:w="1290"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0.59 </w:t>
            </w:r>
          </w:p>
        </w:tc>
        <w:tc>
          <w:tcPr>
            <w:tcW w:w="105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18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09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396"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r>
      <w:tr>
        <w:trPr>
          <w:trHeight w:val="284"/>
        </w:trPr>
        <w:tc>
          <w:tcPr>
            <w:tcW w:w="1665" w:type="dxa"/>
            <w:gridSpan w:val="3"/>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cs="宋体"/>
                <w:color w:val="000000"/>
                <w:sz w:val="22"/>
              </w:rPr>
            </w:pPr>
            <w:r>
              <w:rPr>
                <w:rFonts w:ascii="宋体" w:eastAsia="宋体" w:cs="宋体"/>
                <w:color w:val="000000"/>
                <w:sz w:val="22"/>
              </w:rPr>
              <w:t>221</w:t>
            </w:r>
          </w:p>
        </w:tc>
        <w:tc>
          <w:tcPr>
            <w:tcW w:w="4020" w:type="dxa"/>
            <w:tcBorders>
              <w:top w:val="nil"/>
              <w:left w:val="nil"/>
              <w:bottom w:val="single" w:sz="6" w:space="0" w:color="000000"/>
              <w:right w:val="single" w:sz="6" w:space="0" w:color="000000"/>
              <w:tl2br w:val="nil"/>
              <w:tr2bl w:val="nil"/>
            </w:tcBorders>
            <w:noWrap/>
            <w:vAlign w:val="center"/>
          </w:tcPr>
          <w:p>
            <w:pPr>
              <w:rPr>
                <w:rFonts w:ascii="宋体" w:eastAsia="宋体" w:cs="宋体"/>
                <w:sz w:val="22"/>
              </w:rPr>
            </w:pPr>
            <w:r>
              <w:rPr>
                <w:rFonts w:ascii="宋体" w:eastAsia="宋体" w:cs="宋体"/>
                <w:sz w:val="22"/>
              </w:rPr>
              <w:t>住房保障支出</w:t>
            </w:r>
          </w:p>
        </w:tc>
        <w:tc>
          <w:tcPr>
            <w:tcW w:w="1530"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96.27 </w:t>
            </w:r>
          </w:p>
        </w:tc>
        <w:tc>
          <w:tcPr>
            <w:tcW w:w="1290"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96.27</w:t>
            </w:r>
          </w:p>
        </w:tc>
        <w:tc>
          <w:tcPr>
            <w:tcW w:w="105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18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09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396"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r>
      <w:tr>
        <w:trPr>
          <w:trHeight w:val="284"/>
        </w:trPr>
        <w:tc>
          <w:tcPr>
            <w:tcW w:w="1665" w:type="dxa"/>
            <w:gridSpan w:val="3"/>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cs="宋体"/>
                <w:color w:val="000000"/>
                <w:sz w:val="22"/>
              </w:rPr>
            </w:pPr>
            <w:r>
              <w:rPr>
                <w:rFonts w:ascii="宋体" w:eastAsia="宋体" w:cs="宋体"/>
                <w:color w:val="000000"/>
                <w:sz w:val="22"/>
              </w:rPr>
              <w:t>22102</w:t>
            </w:r>
          </w:p>
        </w:tc>
        <w:tc>
          <w:tcPr>
            <w:tcW w:w="4020" w:type="dxa"/>
            <w:tcBorders>
              <w:top w:val="nil"/>
              <w:left w:val="nil"/>
              <w:bottom w:val="single" w:sz="6" w:space="0" w:color="000000"/>
              <w:right w:val="single" w:sz="6" w:space="0" w:color="000000"/>
              <w:tl2br w:val="nil"/>
              <w:tr2bl w:val="nil"/>
            </w:tcBorders>
            <w:noWrap/>
            <w:vAlign w:val="center"/>
          </w:tcPr>
          <w:p>
            <w:pPr>
              <w:rPr>
                <w:rFonts w:ascii="宋体" w:eastAsia="宋体" w:cs="宋体"/>
                <w:sz w:val="22"/>
              </w:rPr>
            </w:pPr>
            <w:r>
              <w:rPr>
                <w:rFonts w:ascii="宋体" w:eastAsia="宋体" w:cs="宋体"/>
                <w:sz w:val="22"/>
              </w:rPr>
              <w:t>住房改革支出</w:t>
            </w:r>
          </w:p>
        </w:tc>
        <w:tc>
          <w:tcPr>
            <w:tcW w:w="1530"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96.27 </w:t>
            </w:r>
          </w:p>
        </w:tc>
        <w:tc>
          <w:tcPr>
            <w:tcW w:w="1290"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96.27 </w:t>
            </w:r>
          </w:p>
        </w:tc>
        <w:tc>
          <w:tcPr>
            <w:tcW w:w="105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18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09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396"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r>
      <w:tr>
        <w:trPr>
          <w:trHeight w:val="284"/>
        </w:trPr>
        <w:tc>
          <w:tcPr>
            <w:tcW w:w="1665" w:type="dxa"/>
            <w:gridSpan w:val="3"/>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cs="宋体"/>
                <w:color w:val="000000"/>
                <w:sz w:val="22"/>
              </w:rPr>
            </w:pPr>
            <w:r>
              <w:rPr>
                <w:rFonts w:ascii="宋体" w:eastAsia="宋体" w:cs="宋体"/>
                <w:color w:val="000000"/>
                <w:sz w:val="22"/>
              </w:rPr>
              <w:t>2210201</w:t>
            </w:r>
          </w:p>
        </w:tc>
        <w:tc>
          <w:tcPr>
            <w:tcW w:w="4020" w:type="dxa"/>
            <w:tcBorders>
              <w:top w:val="nil"/>
              <w:left w:val="nil"/>
              <w:bottom w:val="single" w:sz="6" w:space="0" w:color="000000"/>
              <w:right w:val="single" w:sz="6" w:space="0" w:color="000000"/>
              <w:tl2br w:val="nil"/>
              <w:tr2bl w:val="nil"/>
            </w:tcBorders>
            <w:noWrap/>
            <w:vAlign w:val="center"/>
          </w:tcPr>
          <w:p>
            <w:pPr>
              <w:rPr>
                <w:rFonts w:ascii="宋体" w:eastAsia="宋体" w:cs="宋体"/>
                <w:sz w:val="22"/>
              </w:rPr>
            </w:pPr>
            <w:r>
              <w:rPr>
                <w:rFonts w:ascii="宋体" w:eastAsia="宋体" w:cs="宋体"/>
                <w:sz w:val="22"/>
              </w:rPr>
              <w:t>住房公积金</w:t>
            </w:r>
          </w:p>
        </w:tc>
        <w:tc>
          <w:tcPr>
            <w:tcW w:w="1530"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78.05 </w:t>
            </w:r>
          </w:p>
        </w:tc>
        <w:tc>
          <w:tcPr>
            <w:tcW w:w="1290"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78.05 </w:t>
            </w:r>
          </w:p>
        </w:tc>
        <w:tc>
          <w:tcPr>
            <w:tcW w:w="105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18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09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396"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r>
      <w:tr>
        <w:trPr>
          <w:trHeight w:val="284"/>
        </w:trPr>
        <w:tc>
          <w:tcPr>
            <w:tcW w:w="1665" w:type="dxa"/>
            <w:gridSpan w:val="3"/>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cs="宋体"/>
                <w:color w:val="000000"/>
                <w:sz w:val="22"/>
              </w:rPr>
            </w:pPr>
            <w:r>
              <w:rPr>
                <w:rFonts w:ascii="宋体" w:eastAsia="宋体" w:cs="宋体"/>
                <w:color w:val="000000"/>
                <w:sz w:val="22"/>
              </w:rPr>
              <w:t>2210203</w:t>
            </w:r>
          </w:p>
        </w:tc>
        <w:tc>
          <w:tcPr>
            <w:tcW w:w="4020" w:type="dxa"/>
            <w:tcBorders>
              <w:top w:val="nil"/>
              <w:left w:val="nil"/>
              <w:bottom w:val="single" w:sz="6" w:space="0" w:color="000000"/>
              <w:right w:val="single" w:sz="6" w:space="0" w:color="000000"/>
              <w:tl2br w:val="nil"/>
              <w:tr2bl w:val="nil"/>
            </w:tcBorders>
            <w:noWrap/>
            <w:vAlign w:val="center"/>
          </w:tcPr>
          <w:p>
            <w:pPr>
              <w:rPr>
                <w:rFonts w:ascii="宋体" w:eastAsia="宋体" w:cs="宋体"/>
                <w:sz w:val="22"/>
              </w:rPr>
            </w:pPr>
            <w:r>
              <w:rPr>
                <w:rFonts w:ascii="宋体" w:eastAsia="宋体" w:cs="宋体"/>
                <w:sz w:val="22"/>
              </w:rPr>
              <w:t>购房补贴</w:t>
            </w:r>
          </w:p>
        </w:tc>
        <w:tc>
          <w:tcPr>
            <w:tcW w:w="1530"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18.22 </w:t>
            </w:r>
          </w:p>
        </w:tc>
        <w:tc>
          <w:tcPr>
            <w:tcW w:w="1290"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18.22</w:t>
            </w:r>
          </w:p>
        </w:tc>
        <w:tc>
          <w:tcPr>
            <w:tcW w:w="105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18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09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396"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r>
      <w:tr>
        <w:trPr>
          <w:trHeight w:val="284"/>
        </w:trPr>
        <w:tc>
          <w:tcPr>
            <w:tcW w:w="13230" w:type="dxa"/>
            <w:gridSpan w:val="10"/>
            <w:tcBorders>
              <w:top w:val="nil"/>
              <w:left w:val="nil"/>
              <w:bottom w:val="nil"/>
              <w:right w:val="nil"/>
              <w:tl2br w:val="nil"/>
              <w:tr2bl w:val="nil"/>
            </w:tcBorders>
            <w:noWrap/>
            <w:vAlign w:val="center"/>
          </w:tcPr>
          <w:p>
            <w:pPr>
              <w:rPr>
                <w:rFonts w:ascii="宋体" w:eastAsia="宋体" w:cs="宋体"/>
                <w:color w:val="000000"/>
                <w:sz w:val="22"/>
              </w:rPr>
            </w:pPr>
            <w:r>
              <w:rPr>
                <w:rFonts w:ascii="宋体" w:eastAsia="宋体" w:cs="宋体"/>
                <w:color w:val="000000"/>
                <w:sz w:val="22"/>
              </w:rPr>
              <w:t>注：本表反映部门本年度各项支出情况。</w:t>
            </w:r>
          </w:p>
        </w:tc>
      </w:tr>
    </w:tbl>
    <w:p>
      <w:pPr>
        <w:widowControl/>
        <w:spacing w:before="240" w:after="240"/>
        <w:jc w:val="left"/>
        <w:rPr>
          <w:rFonts w:ascii="Times New Roman" w:cs="Times New Roman" w:hAnsi="Times New Roman"/>
          <w:kern w:val="0"/>
          <w:sz w:val="24"/>
        </w:rPr>
      </w:pPr>
    </w:p>
    <w:p>
      <w:pPr>
        <w:widowControl/>
        <w:spacing w:before="240" w:after="240"/>
        <w:jc w:val="left"/>
        <w:rPr>
          <w:rFonts w:ascii="Times New Roman" w:cs="Times New Roman" w:hAnsi="Times New Roman"/>
          <w:kern w:val="0"/>
          <w:sz w:val="24"/>
        </w:rPr>
      </w:pPr>
    </w:p>
    <w:p>
      <w:pPr>
        <w:widowControl/>
        <w:spacing w:before="240" w:after="240"/>
        <w:jc w:val="left"/>
        <w:rPr>
          <w:rFonts w:ascii="Times New Roman" w:cs="Times New Roman" w:hAnsi="Times New Roman"/>
          <w:kern w:val="0"/>
          <w:sz w:val="24"/>
        </w:rPr>
      </w:pPr>
    </w:p>
    <w:p>
      <w:pPr>
        <w:widowControl/>
        <w:spacing w:before="240" w:after="240"/>
        <w:jc w:val="left"/>
        <w:rPr>
          <w:rFonts w:ascii="Times New Roman" w:cs="Times New Roman" w:hAnsi="Times New Roman"/>
          <w:kern w:val="0"/>
          <w:sz w:val="24"/>
        </w:rPr>
      </w:pPr>
    </w:p>
    <w:p>
      <w:pPr>
        <w:widowControl/>
        <w:spacing w:before="240" w:after="240"/>
        <w:jc w:val="left"/>
        <w:rPr>
          <w:rFonts w:ascii="Times New Roman" w:cs="Times New Roman" w:hAnsi="Times New Roman"/>
          <w:kern w:val="0"/>
          <w:sz w:val="24"/>
        </w:rPr>
      </w:pPr>
    </w:p>
    <w:p>
      <w:pPr>
        <w:widowControl/>
        <w:spacing w:before="240" w:after="240"/>
        <w:jc w:val="left"/>
        <w:rPr>
          <w:rFonts w:ascii="Times New Roman" w:cs="Times New Roman" w:hAnsi="Times New Roman"/>
          <w:kern w:val="0"/>
          <w:sz w:val="24"/>
        </w:rPr>
      </w:pPr>
    </w:p>
    <w:p>
      <w:pPr>
        <w:widowControl/>
        <w:spacing w:before="240" w:after="240"/>
        <w:jc w:val="left"/>
        <w:rPr>
          <w:rFonts w:ascii="Times New Roman" w:cs="Times New Roman" w:hAnsi="Times New Roman"/>
          <w:kern w:val="0"/>
          <w:sz w:val="24"/>
        </w:rPr>
      </w:pPr>
    </w:p>
    <w:p>
      <w:pPr>
        <w:widowControl/>
        <w:spacing w:before="240" w:after="240"/>
        <w:jc w:val="left"/>
        <w:rPr>
          <w:rFonts w:ascii="Times New Roman" w:cs="Times New Roman" w:hAnsi="Times New Roman"/>
          <w:kern w:val="0"/>
          <w:sz w:val="24"/>
        </w:rPr>
      </w:pPr>
    </w:p>
    <w:p>
      <w:pPr>
        <w:widowControl/>
        <w:spacing w:before="240" w:after="240"/>
        <w:jc w:val="left"/>
        <w:rPr>
          <w:rFonts w:ascii="Times New Roman" w:cs="Times New Roman" w:hAnsi="Times New Roman"/>
          <w:kern w:val="0"/>
          <w:sz w:val="24"/>
        </w:rPr>
      </w:pPr>
    </w:p>
    <w:p>
      <w:pPr>
        <w:widowControl/>
        <w:spacing w:before="240" w:after="240"/>
        <w:jc w:val="left"/>
        <w:rPr>
          <w:rFonts w:ascii="Times New Roman" w:cs="Times New Roman" w:hAnsi="Times New Roman"/>
          <w:kern w:val="0"/>
          <w:sz w:val="24"/>
        </w:rPr>
      </w:pPr>
    </w:p>
    <w:p>
      <w:pPr>
        <w:widowControl/>
        <w:spacing w:before="240" w:after="240"/>
        <w:jc w:val="left"/>
        <w:rPr>
          <w:rFonts w:ascii="Times New Roman" w:cs="Times New Roman" w:hAnsi="Times New Roman"/>
          <w:kern w:val="0"/>
          <w:sz w:val="24"/>
        </w:rPr>
      </w:pPr>
    </w:p>
    <w:p>
      <w:pPr>
        <w:widowControl/>
        <w:spacing w:before="240" w:after="240"/>
        <w:jc w:val="left"/>
        <w:rPr>
          <w:rFonts w:ascii="Times New Roman" w:cs="Times New Roman" w:hAnsi="Times New Roman"/>
          <w:kern w:val="0"/>
          <w:sz w:val="24"/>
        </w:rPr>
      </w:pPr>
    </w:p>
    <w:tbl>
      <w:tblPr>
        <w:jc w:val="left"/>
        <w:tblInd w:w="93" w:type="dxa"/>
        <w:tblW w:w="13801"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3958"/>
        <w:gridCol w:w="530"/>
        <w:gridCol w:w="889"/>
        <w:gridCol w:w="3755"/>
        <w:gridCol w:w="530"/>
        <w:gridCol w:w="876"/>
        <w:gridCol w:w="1107"/>
        <w:gridCol w:w="942"/>
        <w:gridCol w:w="1393"/>
      </w:tblGrid>
      <w:tr>
        <w:trPr>
          <w:trHeight w:val="375"/>
        </w:trPr>
        <w:tc>
          <w:tcPr>
            <w:tcW w:w="13801" w:type="dxa"/>
            <w:gridSpan w:val="9"/>
            <w:tcBorders>
              <w:top w:val="nil"/>
              <w:left w:val="nil"/>
              <w:bottom w:val="nil"/>
              <w:right w:val="nil"/>
            </w:tcBorders>
            <w:shd w:val="clear" w:color="auto" w:fill="auto"/>
            <w:noWrap/>
            <w:vAlign w:val="center"/>
          </w:tcPr>
          <w:p>
            <w:pPr>
              <w:widowControl/>
              <w:jc w:val="center"/>
              <w:rPr>
                <w:rFonts w:ascii="宋体" w:eastAsia="宋体" w:cs="宋体"/>
                <w:kern w:val="0"/>
                <w:sz w:val="28"/>
                <w:szCs w:val="28"/>
              </w:rPr>
            </w:pPr>
            <w:r>
              <w:rPr>
                <w:rFonts w:ascii="宋体" w:eastAsia="宋体" w:cs="宋体" w:hint="eastAsia"/>
                <w:kern w:val="0"/>
                <w:sz w:val="28"/>
                <w:szCs w:val="28"/>
              </w:rPr>
              <w:t>财政拨款收入支出决算总表</w:t>
            </w:r>
          </w:p>
        </w:tc>
      </w:tr>
      <w:tr>
        <w:trPr>
          <w:trHeight w:val="285"/>
        </w:trPr>
        <w:tc>
          <w:tcPr>
            <w:tcW w:w="4488" w:type="dxa"/>
            <w:gridSpan w:val="2"/>
            <w:tcBorders>
              <w:top w:val="nil"/>
              <w:left w:val="nil"/>
              <w:bottom w:val="nil"/>
              <w:right w:val="nil"/>
            </w:tcBorders>
            <w:shd w:val="clear" w:color="auto" w:fill="auto"/>
            <w:noWrap/>
            <w:vAlign w:val="center"/>
          </w:tcPr>
          <w:p>
            <w:pPr>
              <w:widowControl/>
              <w:jc w:val="left"/>
              <w:rPr>
                <w:rFonts w:ascii="宋体" w:eastAsia="宋体" w:cs="宋体"/>
                <w:color w:val="000000"/>
                <w:kern w:val="0"/>
                <w:sz w:val="22"/>
                <w:szCs w:val="22"/>
              </w:rPr>
            </w:pPr>
          </w:p>
        </w:tc>
        <w:tc>
          <w:tcPr>
            <w:tcW w:w="793" w:type="dxa"/>
            <w:tcBorders>
              <w:top w:val="nil"/>
              <w:left w:val="nil"/>
              <w:bottom w:val="nil"/>
              <w:right w:val="nil"/>
            </w:tcBorders>
            <w:shd w:val="clear" w:color="auto" w:fill="auto"/>
            <w:noWrap/>
            <w:vAlign w:val="center"/>
          </w:tcPr>
          <w:p>
            <w:pPr>
              <w:widowControl/>
              <w:jc w:val="left"/>
              <w:rPr>
                <w:rFonts w:ascii="宋体" w:eastAsia="宋体" w:cs="宋体"/>
                <w:color w:val="000000"/>
                <w:kern w:val="0"/>
                <w:sz w:val="22"/>
                <w:szCs w:val="22"/>
              </w:rPr>
            </w:pPr>
          </w:p>
        </w:tc>
        <w:tc>
          <w:tcPr>
            <w:tcW w:w="3755" w:type="dxa"/>
            <w:tcBorders>
              <w:top w:val="nil"/>
              <w:left w:val="nil"/>
              <w:bottom w:val="nil"/>
              <w:right w:val="nil"/>
            </w:tcBorders>
            <w:shd w:val="clear" w:color="auto" w:fill="auto"/>
            <w:noWrap/>
            <w:vAlign w:val="center"/>
          </w:tcPr>
          <w:p>
            <w:pPr>
              <w:widowControl/>
              <w:jc w:val="left"/>
              <w:rPr>
                <w:rFonts w:ascii="宋体" w:eastAsia="宋体" w:cs="宋体"/>
                <w:color w:val="000000"/>
                <w:kern w:val="0"/>
                <w:sz w:val="22"/>
                <w:szCs w:val="22"/>
              </w:rPr>
            </w:pPr>
          </w:p>
        </w:tc>
        <w:tc>
          <w:tcPr>
            <w:tcW w:w="530" w:type="dxa"/>
            <w:tcBorders>
              <w:top w:val="nil"/>
              <w:left w:val="nil"/>
              <w:bottom w:val="nil"/>
              <w:right w:val="nil"/>
            </w:tcBorders>
            <w:shd w:val="clear" w:color="auto" w:fill="auto"/>
            <w:noWrap/>
            <w:vAlign w:val="center"/>
          </w:tcPr>
          <w:p>
            <w:pPr>
              <w:widowControl/>
              <w:jc w:val="left"/>
              <w:rPr>
                <w:rFonts w:ascii="宋体" w:eastAsia="宋体" w:cs="宋体"/>
                <w:color w:val="000000"/>
                <w:kern w:val="0"/>
                <w:sz w:val="22"/>
                <w:szCs w:val="22"/>
              </w:rPr>
            </w:pPr>
          </w:p>
        </w:tc>
        <w:tc>
          <w:tcPr>
            <w:tcW w:w="793" w:type="dxa"/>
            <w:tcBorders>
              <w:top w:val="nil"/>
              <w:left w:val="nil"/>
              <w:bottom w:val="nil"/>
              <w:right w:val="nil"/>
            </w:tcBorders>
            <w:shd w:val="clear" w:color="auto" w:fill="auto"/>
            <w:noWrap/>
            <w:vAlign w:val="center"/>
          </w:tcPr>
          <w:p>
            <w:pPr>
              <w:widowControl/>
              <w:jc w:val="left"/>
              <w:rPr>
                <w:rFonts w:ascii="宋体" w:eastAsia="宋体" w:cs="宋体"/>
                <w:color w:val="000000"/>
                <w:kern w:val="0"/>
                <w:sz w:val="22"/>
                <w:szCs w:val="22"/>
              </w:rPr>
            </w:pPr>
          </w:p>
        </w:tc>
        <w:tc>
          <w:tcPr>
            <w:tcW w:w="1107" w:type="dxa"/>
            <w:tcBorders>
              <w:top w:val="nil"/>
              <w:left w:val="nil"/>
              <w:bottom w:val="nil"/>
              <w:right w:val="nil"/>
            </w:tcBorders>
            <w:shd w:val="clear" w:color="auto" w:fill="auto"/>
            <w:noWrap/>
            <w:vAlign w:val="center"/>
          </w:tcPr>
          <w:p>
            <w:pPr>
              <w:widowControl/>
              <w:jc w:val="left"/>
              <w:rPr>
                <w:rFonts w:ascii="宋体" w:eastAsia="宋体" w:cs="宋体"/>
                <w:color w:val="000000"/>
                <w:kern w:val="0"/>
                <w:sz w:val="22"/>
                <w:szCs w:val="22"/>
              </w:rPr>
            </w:pPr>
          </w:p>
        </w:tc>
        <w:tc>
          <w:tcPr>
            <w:tcW w:w="942" w:type="dxa"/>
            <w:tcBorders>
              <w:top w:val="nil"/>
              <w:left w:val="nil"/>
              <w:bottom w:val="nil"/>
              <w:right w:val="nil"/>
            </w:tcBorders>
            <w:shd w:val="clear" w:color="auto" w:fill="auto"/>
            <w:noWrap/>
            <w:vAlign w:val="center"/>
          </w:tcPr>
          <w:p>
            <w:pPr>
              <w:widowControl/>
              <w:jc w:val="left"/>
              <w:rPr>
                <w:rFonts w:ascii="宋体" w:eastAsia="宋体" w:cs="宋体"/>
                <w:color w:val="000000"/>
                <w:kern w:val="0"/>
                <w:sz w:val="22"/>
                <w:szCs w:val="22"/>
              </w:rPr>
            </w:pPr>
          </w:p>
        </w:tc>
        <w:tc>
          <w:tcPr>
            <w:tcW w:w="1393" w:type="dxa"/>
            <w:tcBorders>
              <w:top w:val="nil"/>
              <w:left w:val="nil"/>
              <w:bottom w:val="nil"/>
              <w:right w:val="nil"/>
            </w:tcBorders>
            <w:shd w:val="clear" w:color="auto" w:fill="auto"/>
            <w:noWrap/>
            <w:vAlign w:val="center"/>
          </w:tcPr>
          <w:p>
            <w:pPr>
              <w:widowControl/>
              <w:jc w:val="right"/>
              <w:rPr>
                <w:rFonts w:ascii="宋体" w:eastAsia="宋体" w:cs="宋体"/>
                <w:kern w:val="0"/>
                <w:sz w:val="24"/>
              </w:rPr>
            </w:pPr>
            <w:r>
              <w:rPr>
                <w:rFonts w:ascii="宋体" w:eastAsia="宋体" w:cs="宋体" w:hint="eastAsia"/>
                <w:kern w:val="0"/>
                <w:sz w:val="24"/>
              </w:rPr>
              <w:t>公开04表</w:t>
            </w:r>
          </w:p>
        </w:tc>
      </w:tr>
      <w:tr>
        <w:trPr>
          <w:trHeight w:val="285"/>
        </w:trPr>
        <w:tc>
          <w:tcPr>
            <w:tcW w:w="4488" w:type="dxa"/>
            <w:gridSpan w:val="2"/>
            <w:tcBorders>
              <w:top w:val="nil"/>
              <w:left w:val="nil"/>
              <w:bottom w:val="nil"/>
              <w:right w:val="nil"/>
            </w:tcBorders>
            <w:shd w:val="clear" w:color="auto" w:fill="auto"/>
            <w:noWrap/>
            <w:vAlign w:val="center"/>
          </w:tcPr>
          <w:p>
            <w:pPr>
              <w:widowControl/>
              <w:jc w:val="left"/>
              <w:rPr>
                <w:rFonts w:ascii="宋体" w:eastAsia="宋体" w:cs="宋体"/>
                <w:kern w:val="0"/>
                <w:sz w:val="24"/>
              </w:rPr>
            </w:pPr>
            <w:r>
              <w:rPr>
                <w:rFonts w:ascii="宋体" w:eastAsia="宋体" w:cs="宋体" w:hint="eastAsia"/>
                <w:kern w:val="0"/>
                <w:sz w:val="24"/>
              </w:rPr>
              <w:t>部门：中华人民共和国蚌埠海关</w:t>
            </w:r>
          </w:p>
        </w:tc>
        <w:tc>
          <w:tcPr>
            <w:tcW w:w="793" w:type="dxa"/>
            <w:tcBorders>
              <w:top w:val="nil"/>
              <w:left w:val="nil"/>
              <w:bottom w:val="nil"/>
              <w:right w:val="nil"/>
            </w:tcBorders>
            <w:shd w:val="clear" w:color="auto" w:fill="auto"/>
            <w:noWrap/>
            <w:vAlign w:val="center"/>
          </w:tcPr>
          <w:p>
            <w:pPr>
              <w:widowControl/>
              <w:jc w:val="left"/>
              <w:rPr>
                <w:rFonts w:ascii="宋体" w:eastAsia="宋体" w:cs="宋体"/>
                <w:color w:val="000000"/>
                <w:kern w:val="0"/>
                <w:sz w:val="22"/>
                <w:szCs w:val="22"/>
              </w:rPr>
            </w:pPr>
          </w:p>
        </w:tc>
        <w:tc>
          <w:tcPr>
            <w:tcW w:w="3755" w:type="dxa"/>
            <w:tcBorders>
              <w:top w:val="nil"/>
              <w:left w:val="nil"/>
              <w:bottom w:val="nil"/>
              <w:right w:val="nil"/>
            </w:tcBorders>
            <w:shd w:val="clear" w:color="auto" w:fill="auto"/>
            <w:noWrap/>
            <w:vAlign w:val="center"/>
          </w:tcPr>
          <w:p>
            <w:pPr>
              <w:widowControl/>
              <w:jc w:val="left"/>
              <w:rPr>
                <w:rFonts w:ascii="宋体" w:eastAsia="宋体" w:cs="宋体"/>
                <w:color w:val="000000"/>
                <w:kern w:val="0"/>
                <w:sz w:val="22"/>
                <w:szCs w:val="22"/>
              </w:rPr>
            </w:pPr>
          </w:p>
        </w:tc>
        <w:tc>
          <w:tcPr>
            <w:tcW w:w="530" w:type="dxa"/>
            <w:tcBorders>
              <w:top w:val="nil"/>
              <w:left w:val="nil"/>
              <w:bottom w:val="nil"/>
              <w:right w:val="nil"/>
            </w:tcBorders>
            <w:shd w:val="clear" w:color="auto" w:fill="auto"/>
            <w:noWrap/>
            <w:vAlign w:val="center"/>
          </w:tcPr>
          <w:p>
            <w:pPr>
              <w:widowControl/>
              <w:jc w:val="center"/>
              <w:rPr>
                <w:rFonts w:ascii="宋体" w:eastAsia="宋体" w:cs="宋体"/>
                <w:kern w:val="0"/>
                <w:sz w:val="24"/>
              </w:rPr>
            </w:pPr>
          </w:p>
        </w:tc>
        <w:tc>
          <w:tcPr>
            <w:tcW w:w="793" w:type="dxa"/>
            <w:tcBorders>
              <w:top w:val="nil"/>
              <w:left w:val="nil"/>
              <w:bottom w:val="nil"/>
              <w:right w:val="nil"/>
            </w:tcBorders>
            <w:shd w:val="clear" w:color="auto" w:fill="auto"/>
            <w:noWrap/>
            <w:vAlign w:val="center"/>
          </w:tcPr>
          <w:p>
            <w:pPr>
              <w:widowControl/>
              <w:jc w:val="left"/>
              <w:rPr>
                <w:rFonts w:ascii="宋体" w:eastAsia="宋体" w:cs="宋体"/>
                <w:color w:val="000000"/>
                <w:kern w:val="0"/>
                <w:sz w:val="22"/>
                <w:szCs w:val="22"/>
              </w:rPr>
            </w:pPr>
          </w:p>
        </w:tc>
        <w:tc>
          <w:tcPr>
            <w:tcW w:w="1107" w:type="dxa"/>
            <w:tcBorders>
              <w:top w:val="nil"/>
              <w:left w:val="nil"/>
              <w:bottom w:val="nil"/>
              <w:right w:val="nil"/>
            </w:tcBorders>
            <w:shd w:val="clear" w:color="auto" w:fill="auto"/>
            <w:noWrap/>
            <w:vAlign w:val="center"/>
          </w:tcPr>
          <w:p>
            <w:pPr>
              <w:widowControl/>
              <w:jc w:val="left"/>
              <w:rPr>
                <w:rFonts w:ascii="宋体" w:eastAsia="宋体" w:cs="宋体"/>
                <w:color w:val="000000"/>
                <w:kern w:val="0"/>
                <w:sz w:val="22"/>
                <w:szCs w:val="22"/>
              </w:rPr>
            </w:pPr>
          </w:p>
        </w:tc>
        <w:tc>
          <w:tcPr>
            <w:tcW w:w="942" w:type="dxa"/>
            <w:tcBorders>
              <w:top w:val="nil"/>
              <w:left w:val="nil"/>
              <w:bottom w:val="nil"/>
              <w:right w:val="nil"/>
            </w:tcBorders>
            <w:shd w:val="clear" w:color="auto" w:fill="auto"/>
            <w:noWrap/>
            <w:vAlign w:val="center"/>
          </w:tcPr>
          <w:p>
            <w:pPr>
              <w:widowControl/>
              <w:jc w:val="left"/>
              <w:rPr>
                <w:rFonts w:ascii="宋体" w:eastAsia="宋体" w:cs="宋体"/>
                <w:color w:val="000000"/>
                <w:kern w:val="0"/>
                <w:sz w:val="22"/>
                <w:szCs w:val="22"/>
              </w:rPr>
            </w:pPr>
          </w:p>
        </w:tc>
        <w:tc>
          <w:tcPr>
            <w:tcW w:w="1393" w:type="dxa"/>
            <w:tcBorders>
              <w:top w:val="nil"/>
              <w:left w:val="nil"/>
              <w:bottom w:val="nil"/>
              <w:right w:val="nil"/>
            </w:tcBorders>
            <w:shd w:val="clear" w:color="auto" w:fill="auto"/>
            <w:noWrap/>
            <w:vAlign w:val="center"/>
          </w:tcPr>
          <w:p>
            <w:pPr>
              <w:widowControl/>
              <w:jc w:val="right"/>
              <w:rPr>
                <w:rFonts w:ascii="宋体" w:eastAsia="宋体" w:cs="宋体"/>
                <w:kern w:val="0"/>
                <w:sz w:val="24"/>
              </w:rPr>
            </w:pPr>
            <w:r>
              <w:rPr>
                <w:rFonts w:ascii="宋体" w:eastAsia="宋体" w:cs="宋体" w:hint="eastAsia"/>
                <w:kern w:val="0"/>
                <w:sz w:val="24"/>
              </w:rPr>
              <w:t>单位：万元</w:t>
            </w:r>
          </w:p>
        </w:tc>
      </w:tr>
      <w:tr>
        <w:trPr>
          <w:trHeight w:val="285"/>
        </w:trPr>
        <w:tc>
          <w:tcPr>
            <w:tcW w:w="5281"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收入</w:t>
            </w:r>
          </w:p>
        </w:tc>
        <w:tc>
          <w:tcPr>
            <w:tcW w:w="8520" w:type="dxa"/>
            <w:gridSpan w:val="6"/>
            <w:tcBorders>
              <w:top w:val="single" w:sz="4" w:space="0" w:color="000000"/>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支出</w:t>
            </w:r>
          </w:p>
        </w:tc>
      </w:tr>
      <w:tr>
        <w:trPr>
          <w:trHeight w:val="765"/>
        </w:trPr>
        <w:tc>
          <w:tcPr>
            <w:tcW w:w="3958" w:type="dxa"/>
            <w:tcBorders>
              <w:top w:val="nil"/>
              <w:left w:val="single" w:sz="4" w:space="0" w:color="000000"/>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 xml:space="preserve">项目 </w:t>
            </w:r>
          </w:p>
        </w:tc>
        <w:tc>
          <w:tcPr>
            <w:tcW w:w="53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行次</w:t>
            </w:r>
          </w:p>
        </w:tc>
        <w:tc>
          <w:tcPr>
            <w:tcW w:w="793"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金额</w:t>
            </w:r>
          </w:p>
        </w:tc>
        <w:tc>
          <w:tcPr>
            <w:tcW w:w="3755"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项目</w:t>
            </w:r>
          </w:p>
        </w:tc>
        <w:tc>
          <w:tcPr>
            <w:tcW w:w="53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行次</w:t>
            </w:r>
          </w:p>
        </w:tc>
        <w:tc>
          <w:tcPr>
            <w:tcW w:w="793"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合计</w:t>
            </w:r>
          </w:p>
        </w:tc>
        <w:tc>
          <w:tcPr>
            <w:tcW w:w="1107"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宋体"/>
                <w:kern w:val="0"/>
                <w:sz w:val="22"/>
                <w:szCs w:val="22"/>
              </w:rPr>
            </w:pPr>
            <w:r>
              <w:rPr>
                <w:rFonts w:ascii="宋体" w:eastAsia="宋体" w:cs="宋体" w:hint="eastAsia"/>
                <w:kern w:val="0"/>
                <w:sz w:val="22"/>
                <w:szCs w:val="22"/>
              </w:rPr>
              <w:t>一般公共预算财政拨款</w:t>
            </w:r>
          </w:p>
        </w:tc>
        <w:tc>
          <w:tcPr>
            <w:tcW w:w="942"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宋体"/>
                <w:kern w:val="0"/>
                <w:sz w:val="22"/>
                <w:szCs w:val="22"/>
              </w:rPr>
            </w:pPr>
            <w:r>
              <w:rPr>
                <w:rFonts w:ascii="宋体" w:eastAsia="宋体" w:cs="宋体" w:hint="eastAsia"/>
                <w:kern w:val="0"/>
                <w:sz w:val="22"/>
                <w:szCs w:val="22"/>
              </w:rPr>
              <w:t>政府性基金预算财政拨款</w:t>
            </w:r>
          </w:p>
        </w:tc>
        <w:tc>
          <w:tcPr>
            <w:tcW w:w="1393"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宋体"/>
                <w:kern w:val="0"/>
                <w:sz w:val="24"/>
              </w:rPr>
            </w:pPr>
            <w:r>
              <w:rPr>
                <w:rFonts w:ascii="宋体" w:eastAsia="宋体" w:cs="宋体" w:hint="eastAsia"/>
                <w:kern w:val="0"/>
                <w:sz w:val="24"/>
              </w:rPr>
              <w:t>国有资本经营预算财政拨款</w:t>
            </w:r>
          </w:p>
        </w:tc>
      </w:tr>
      <w:tr>
        <w:trPr>
          <w:trHeight w:val="285"/>
        </w:trPr>
        <w:tc>
          <w:tcPr>
            <w:tcW w:w="3958" w:type="dxa"/>
            <w:tcBorders>
              <w:top w:val="nil"/>
              <w:left w:val="single" w:sz="4" w:space="0" w:color="000000"/>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栏次</w:t>
            </w:r>
          </w:p>
        </w:tc>
        <w:tc>
          <w:tcPr>
            <w:tcW w:w="530"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　</w:t>
            </w:r>
          </w:p>
        </w:tc>
        <w:tc>
          <w:tcPr>
            <w:tcW w:w="793"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1</w:t>
            </w:r>
          </w:p>
        </w:tc>
        <w:tc>
          <w:tcPr>
            <w:tcW w:w="3755"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栏次</w:t>
            </w:r>
          </w:p>
        </w:tc>
        <w:tc>
          <w:tcPr>
            <w:tcW w:w="530"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　</w:t>
            </w:r>
          </w:p>
        </w:tc>
        <w:tc>
          <w:tcPr>
            <w:tcW w:w="793"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2</w:t>
            </w:r>
          </w:p>
        </w:tc>
        <w:tc>
          <w:tcPr>
            <w:tcW w:w="1107"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3</w:t>
            </w:r>
          </w:p>
        </w:tc>
        <w:tc>
          <w:tcPr>
            <w:tcW w:w="942"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4</w:t>
            </w:r>
          </w:p>
        </w:tc>
        <w:tc>
          <w:tcPr>
            <w:tcW w:w="1393"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4"/>
              </w:rPr>
            </w:pPr>
            <w:r>
              <w:rPr>
                <w:rFonts w:ascii="宋体" w:eastAsia="宋体" w:cs="宋体" w:hint="eastAsia"/>
                <w:kern w:val="0"/>
                <w:sz w:val="24"/>
              </w:rPr>
              <w:t>5</w:t>
            </w:r>
          </w:p>
        </w:tc>
      </w:tr>
      <w:tr>
        <w:trPr>
          <w:trHeight w:val="300"/>
        </w:trPr>
        <w:tc>
          <w:tcPr>
            <w:tcW w:w="3958"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 xml:space="preserve">一、一般公共预算财政拨款 </w:t>
            </w:r>
          </w:p>
        </w:tc>
        <w:tc>
          <w:tcPr>
            <w:tcW w:w="53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1</w:t>
            </w:r>
          </w:p>
        </w:tc>
        <w:tc>
          <w:tcPr>
            <w:tcW w:w="793"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xml:space="preserve">751.10 </w:t>
            </w:r>
          </w:p>
        </w:tc>
        <w:tc>
          <w:tcPr>
            <w:tcW w:w="3755"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一、一般公共服务支出</w:t>
            </w:r>
          </w:p>
        </w:tc>
        <w:tc>
          <w:tcPr>
            <w:tcW w:w="53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33</w:t>
            </w:r>
          </w:p>
        </w:tc>
        <w:tc>
          <w:tcPr>
            <w:tcW w:w="793" w:type="dxa"/>
            <w:tcBorders>
              <w:top w:val="nil"/>
              <w:left w:val="nil"/>
              <w:bottom w:val="single" w:sz="4" w:space="0" w:color="000000"/>
              <w:right w:val="single" w:sz="4" w:space="0" w:color="000000"/>
            </w:tcBorders>
            <w:shd w:val="clear" w:color="auto" w:fill="auto"/>
            <w:noWrap/>
            <w:vAlign w:val="center"/>
          </w:tcPr>
          <w:p>
            <w:pPr>
              <w:rPr>
                <w:rFonts w:ascii="宋体" w:eastAsia="宋体" w:cs="宋体"/>
                <w:sz w:val="22"/>
              </w:rPr>
            </w:pPr>
            <w:r>
              <w:rPr>
                <w:rFonts w:ascii="宋体" w:eastAsia="宋体" w:cs="宋体"/>
                <w:sz w:val="22"/>
              </w:rPr>
              <w:t xml:space="preserve">531.08 </w:t>
            </w:r>
          </w:p>
        </w:tc>
        <w:tc>
          <w:tcPr>
            <w:tcW w:w="1107" w:type="dxa"/>
            <w:tcBorders>
              <w:top w:val="nil"/>
              <w:left w:val="nil"/>
              <w:bottom w:val="single" w:sz="4" w:space="0" w:color="000000"/>
              <w:right w:val="single" w:sz="4" w:space="0" w:color="000000"/>
            </w:tcBorders>
            <w:shd w:val="clear" w:color="auto" w:fill="auto"/>
            <w:noWrap/>
            <w:vAlign w:val="center"/>
          </w:tcPr>
          <w:p>
            <w:pPr>
              <w:rPr>
                <w:rFonts w:ascii="宋体" w:eastAsia="宋体" w:cs="宋体"/>
                <w:sz w:val="22"/>
              </w:rPr>
            </w:pPr>
            <w:r>
              <w:rPr>
                <w:rFonts w:ascii="宋体" w:eastAsia="宋体" w:cs="宋体"/>
                <w:sz w:val="22"/>
              </w:rPr>
              <w:t xml:space="preserve">531.08 </w:t>
            </w:r>
          </w:p>
        </w:tc>
        <w:tc>
          <w:tcPr>
            <w:tcW w:w="942"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c>
          <w:tcPr>
            <w:tcW w:w="1393"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r>
      <w:tr>
        <w:trPr>
          <w:trHeight w:val="300"/>
        </w:trPr>
        <w:tc>
          <w:tcPr>
            <w:tcW w:w="3958"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二、政府性基金预算财政拨款</w:t>
            </w:r>
          </w:p>
        </w:tc>
        <w:tc>
          <w:tcPr>
            <w:tcW w:w="53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2</w:t>
            </w:r>
          </w:p>
        </w:tc>
        <w:tc>
          <w:tcPr>
            <w:tcW w:w="793"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c>
          <w:tcPr>
            <w:tcW w:w="3755"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二、外交支出</w:t>
            </w:r>
          </w:p>
        </w:tc>
        <w:tc>
          <w:tcPr>
            <w:tcW w:w="53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34</w:t>
            </w:r>
          </w:p>
        </w:tc>
        <w:tc>
          <w:tcPr>
            <w:tcW w:w="793"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c>
          <w:tcPr>
            <w:tcW w:w="1107"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c>
          <w:tcPr>
            <w:tcW w:w="942"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c>
          <w:tcPr>
            <w:tcW w:w="1393"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r>
      <w:tr>
        <w:trPr>
          <w:trHeight w:val="300"/>
        </w:trPr>
        <w:tc>
          <w:tcPr>
            <w:tcW w:w="3958"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三、国有资本经营预算财政拨款</w:t>
            </w:r>
          </w:p>
        </w:tc>
        <w:tc>
          <w:tcPr>
            <w:tcW w:w="53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3</w:t>
            </w:r>
          </w:p>
        </w:tc>
        <w:tc>
          <w:tcPr>
            <w:tcW w:w="793"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c>
          <w:tcPr>
            <w:tcW w:w="3755"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三、国防支出</w:t>
            </w:r>
          </w:p>
        </w:tc>
        <w:tc>
          <w:tcPr>
            <w:tcW w:w="53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35</w:t>
            </w:r>
          </w:p>
        </w:tc>
        <w:tc>
          <w:tcPr>
            <w:tcW w:w="793"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c>
          <w:tcPr>
            <w:tcW w:w="1107"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c>
          <w:tcPr>
            <w:tcW w:w="942"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c>
          <w:tcPr>
            <w:tcW w:w="1393"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r>
      <w:tr>
        <w:trPr>
          <w:trHeight w:val="300"/>
        </w:trPr>
        <w:tc>
          <w:tcPr>
            <w:tcW w:w="3958"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　</w:t>
            </w:r>
          </w:p>
        </w:tc>
        <w:tc>
          <w:tcPr>
            <w:tcW w:w="53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4</w:t>
            </w:r>
          </w:p>
        </w:tc>
        <w:tc>
          <w:tcPr>
            <w:tcW w:w="793" w:type="dxa"/>
            <w:tcBorders>
              <w:top w:val="nil"/>
              <w:left w:val="nil"/>
              <w:bottom w:val="single" w:sz="4" w:space="0" w:color="000000"/>
              <w:right w:val="single" w:sz="4" w:space="0" w:color="000000"/>
            </w:tcBorders>
            <w:shd w:val="clear" w:color="auto" w:fill="auto"/>
            <w:noWrap/>
            <w:vAlign w:val="center"/>
          </w:tcPr>
          <w:p>
            <w:pPr>
              <w:widowControl/>
              <w:jc w:val="left"/>
              <w:rPr>
                <w:rFonts w:ascii="Arial" w:eastAsia="宋体" w:cs="Arial" w:hAnsi="Arial"/>
                <w:kern w:val="0"/>
                <w:sz w:val="22"/>
                <w:szCs w:val="22"/>
              </w:rPr>
            </w:pPr>
            <w:r>
              <w:rPr>
                <w:rFonts w:ascii="Arial" w:eastAsia="宋体" w:cs="Arial" w:hAnsi="Arial"/>
                <w:kern w:val="0"/>
                <w:sz w:val="22"/>
                <w:szCs w:val="22"/>
              </w:rPr>
              <w:t>　</w:t>
            </w:r>
          </w:p>
        </w:tc>
        <w:tc>
          <w:tcPr>
            <w:tcW w:w="3755"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四、公共安全支出</w:t>
            </w:r>
          </w:p>
        </w:tc>
        <w:tc>
          <w:tcPr>
            <w:tcW w:w="53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36</w:t>
            </w:r>
          </w:p>
        </w:tc>
        <w:tc>
          <w:tcPr>
            <w:tcW w:w="793"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c>
          <w:tcPr>
            <w:tcW w:w="1107"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c>
          <w:tcPr>
            <w:tcW w:w="942"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c>
          <w:tcPr>
            <w:tcW w:w="1393"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r>
      <w:tr>
        <w:trPr>
          <w:trHeight w:val="300"/>
        </w:trPr>
        <w:tc>
          <w:tcPr>
            <w:tcW w:w="3958"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　</w:t>
            </w:r>
          </w:p>
        </w:tc>
        <w:tc>
          <w:tcPr>
            <w:tcW w:w="53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5</w:t>
            </w:r>
          </w:p>
        </w:tc>
        <w:tc>
          <w:tcPr>
            <w:tcW w:w="793" w:type="dxa"/>
            <w:tcBorders>
              <w:top w:val="nil"/>
              <w:left w:val="nil"/>
              <w:bottom w:val="single" w:sz="4" w:space="0" w:color="000000"/>
              <w:right w:val="single" w:sz="4" w:space="0" w:color="000000"/>
            </w:tcBorders>
            <w:shd w:val="clear" w:color="auto" w:fill="auto"/>
            <w:noWrap/>
            <w:vAlign w:val="center"/>
          </w:tcPr>
          <w:p>
            <w:pPr>
              <w:widowControl/>
              <w:jc w:val="left"/>
              <w:rPr>
                <w:rFonts w:ascii="Arial" w:eastAsia="宋体" w:cs="Arial" w:hAnsi="Arial"/>
                <w:kern w:val="0"/>
                <w:sz w:val="22"/>
                <w:szCs w:val="22"/>
              </w:rPr>
            </w:pPr>
            <w:r>
              <w:rPr>
                <w:rFonts w:ascii="Arial" w:eastAsia="宋体" w:cs="Arial" w:hAnsi="Arial"/>
                <w:kern w:val="0"/>
                <w:sz w:val="22"/>
                <w:szCs w:val="22"/>
              </w:rPr>
              <w:t>　</w:t>
            </w:r>
          </w:p>
        </w:tc>
        <w:tc>
          <w:tcPr>
            <w:tcW w:w="3755"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五、教育支出</w:t>
            </w:r>
          </w:p>
        </w:tc>
        <w:tc>
          <w:tcPr>
            <w:tcW w:w="53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37</w:t>
            </w:r>
          </w:p>
        </w:tc>
        <w:tc>
          <w:tcPr>
            <w:tcW w:w="793"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c>
          <w:tcPr>
            <w:tcW w:w="1107"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c>
          <w:tcPr>
            <w:tcW w:w="942"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c>
          <w:tcPr>
            <w:tcW w:w="1393"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r>
      <w:tr>
        <w:trPr>
          <w:trHeight w:val="300"/>
        </w:trPr>
        <w:tc>
          <w:tcPr>
            <w:tcW w:w="3958"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　</w:t>
            </w:r>
          </w:p>
        </w:tc>
        <w:tc>
          <w:tcPr>
            <w:tcW w:w="53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6</w:t>
            </w:r>
          </w:p>
        </w:tc>
        <w:tc>
          <w:tcPr>
            <w:tcW w:w="793" w:type="dxa"/>
            <w:tcBorders>
              <w:top w:val="nil"/>
              <w:left w:val="nil"/>
              <w:bottom w:val="single" w:sz="4" w:space="0" w:color="000000"/>
              <w:right w:val="single" w:sz="4" w:space="0" w:color="000000"/>
            </w:tcBorders>
            <w:shd w:val="clear" w:color="auto" w:fill="auto"/>
            <w:noWrap/>
            <w:vAlign w:val="center"/>
          </w:tcPr>
          <w:p>
            <w:pPr>
              <w:widowControl/>
              <w:jc w:val="left"/>
              <w:rPr>
                <w:rFonts w:ascii="Arial" w:eastAsia="宋体" w:cs="Arial" w:hAnsi="Arial"/>
                <w:kern w:val="0"/>
                <w:sz w:val="22"/>
                <w:szCs w:val="22"/>
              </w:rPr>
            </w:pPr>
            <w:r>
              <w:rPr>
                <w:rFonts w:ascii="Arial" w:eastAsia="宋体" w:cs="Arial" w:hAnsi="Arial"/>
                <w:kern w:val="0"/>
                <w:sz w:val="22"/>
                <w:szCs w:val="22"/>
              </w:rPr>
              <w:t>　</w:t>
            </w:r>
          </w:p>
        </w:tc>
        <w:tc>
          <w:tcPr>
            <w:tcW w:w="3755"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六、科学技术支出</w:t>
            </w:r>
          </w:p>
        </w:tc>
        <w:tc>
          <w:tcPr>
            <w:tcW w:w="53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38</w:t>
            </w:r>
          </w:p>
        </w:tc>
        <w:tc>
          <w:tcPr>
            <w:tcW w:w="793"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c>
          <w:tcPr>
            <w:tcW w:w="1107"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c>
          <w:tcPr>
            <w:tcW w:w="942"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c>
          <w:tcPr>
            <w:tcW w:w="1393"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r>
      <w:tr>
        <w:trPr>
          <w:trHeight w:val="300"/>
        </w:trPr>
        <w:tc>
          <w:tcPr>
            <w:tcW w:w="3958"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　</w:t>
            </w:r>
          </w:p>
        </w:tc>
        <w:tc>
          <w:tcPr>
            <w:tcW w:w="53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7</w:t>
            </w:r>
          </w:p>
        </w:tc>
        <w:tc>
          <w:tcPr>
            <w:tcW w:w="793" w:type="dxa"/>
            <w:tcBorders>
              <w:top w:val="nil"/>
              <w:left w:val="nil"/>
              <w:bottom w:val="single" w:sz="4" w:space="0" w:color="000000"/>
              <w:right w:val="single" w:sz="4" w:space="0" w:color="000000"/>
            </w:tcBorders>
            <w:shd w:val="clear" w:color="auto" w:fill="auto"/>
            <w:noWrap/>
            <w:vAlign w:val="center"/>
          </w:tcPr>
          <w:p>
            <w:pPr>
              <w:widowControl/>
              <w:jc w:val="left"/>
              <w:rPr>
                <w:rFonts w:ascii="Arial" w:eastAsia="宋体" w:cs="Arial" w:hAnsi="Arial"/>
                <w:kern w:val="0"/>
                <w:sz w:val="22"/>
                <w:szCs w:val="22"/>
              </w:rPr>
            </w:pPr>
            <w:r>
              <w:rPr>
                <w:rFonts w:ascii="Arial" w:eastAsia="宋体" w:cs="Arial" w:hAnsi="Arial"/>
                <w:kern w:val="0"/>
                <w:sz w:val="22"/>
                <w:szCs w:val="22"/>
              </w:rPr>
              <w:t>　</w:t>
            </w:r>
          </w:p>
        </w:tc>
        <w:tc>
          <w:tcPr>
            <w:tcW w:w="3755"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七、文化旅游体育与传媒支出</w:t>
            </w:r>
          </w:p>
        </w:tc>
        <w:tc>
          <w:tcPr>
            <w:tcW w:w="53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39</w:t>
            </w:r>
          </w:p>
        </w:tc>
        <w:tc>
          <w:tcPr>
            <w:tcW w:w="793"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c>
          <w:tcPr>
            <w:tcW w:w="1107"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c>
          <w:tcPr>
            <w:tcW w:w="942"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c>
          <w:tcPr>
            <w:tcW w:w="1393"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r>
      <w:tr>
        <w:trPr>
          <w:trHeight w:val="300"/>
        </w:trPr>
        <w:tc>
          <w:tcPr>
            <w:tcW w:w="3958"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　</w:t>
            </w:r>
          </w:p>
        </w:tc>
        <w:tc>
          <w:tcPr>
            <w:tcW w:w="53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8</w:t>
            </w:r>
          </w:p>
        </w:tc>
        <w:tc>
          <w:tcPr>
            <w:tcW w:w="793" w:type="dxa"/>
            <w:tcBorders>
              <w:top w:val="nil"/>
              <w:left w:val="nil"/>
              <w:bottom w:val="single" w:sz="4" w:space="0" w:color="000000"/>
              <w:right w:val="single" w:sz="4" w:space="0" w:color="000000"/>
            </w:tcBorders>
            <w:shd w:val="clear" w:color="auto" w:fill="auto"/>
            <w:noWrap/>
            <w:vAlign w:val="center"/>
          </w:tcPr>
          <w:p>
            <w:pPr>
              <w:widowControl/>
              <w:jc w:val="left"/>
              <w:rPr>
                <w:rFonts w:ascii="Arial" w:eastAsia="宋体" w:cs="Arial" w:hAnsi="Arial"/>
                <w:kern w:val="0"/>
                <w:sz w:val="22"/>
                <w:szCs w:val="22"/>
              </w:rPr>
            </w:pPr>
            <w:r>
              <w:rPr>
                <w:rFonts w:ascii="Arial" w:eastAsia="宋体" w:cs="Arial" w:hAnsi="Arial"/>
                <w:kern w:val="0"/>
                <w:sz w:val="22"/>
                <w:szCs w:val="22"/>
              </w:rPr>
              <w:t>　</w:t>
            </w:r>
          </w:p>
        </w:tc>
        <w:tc>
          <w:tcPr>
            <w:tcW w:w="3755"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八、社会保障和就业支出</w:t>
            </w:r>
          </w:p>
        </w:tc>
        <w:tc>
          <w:tcPr>
            <w:tcW w:w="53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40</w:t>
            </w:r>
          </w:p>
        </w:tc>
        <w:tc>
          <w:tcPr>
            <w:tcW w:w="793" w:type="dxa"/>
            <w:tcBorders>
              <w:top w:val="nil"/>
              <w:left w:val="nil"/>
              <w:bottom w:val="single" w:sz="4" w:space="0" w:color="000000"/>
              <w:right w:val="single" w:sz="4" w:space="0" w:color="000000"/>
            </w:tcBorders>
            <w:shd w:val="clear" w:color="auto" w:fill="auto"/>
            <w:noWrap/>
            <w:vAlign w:val="center"/>
          </w:tcPr>
          <w:p>
            <w:pPr>
              <w:rPr>
                <w:rFonts w:ascii="宋体" w:eastAsia="宋体" w:cs="宋体"/>
                <w:sz w:val="22"/>
              </w:rPr>
            </w:pPr>
            <w:r>
              <w:rPr>
                <w:rFonts w:ascii="宋体" w:eastAsia="宋体" w:cs="宋体"/>
                <w:sz w:val="22"/>
              </w:rPr>
              <w:t>69.30</w:t>
            </w:r>
          </w:p>
        </w:tc>
        <w:tc>
          <w:tcPr>
            <w:tcW w:w="1107" w:type="dxa"/>
            <w:tcBorders>
              <w:top w:val="nil"/>
              <w:left w:val="nil"/>
              <w:bottom w:val="single" w:sz="4" w:space="0" w:color="000000"/>
              <w:right w:val="single" w:sz="4" w:space="0" w:color="000000"/>
            </w:tcBorders>
            <w:shd w:val="clear" w:color="auto" w:fill="auto"/>
            <w:noWrap/>
            <w:vAlign w:val="center"/>
          </w:tcPr>
          <w:p>
            <w:pPr>
              <w:rPr>
                <w:rFonts w:ascii="宋体" w:eastAsia="宋体" w:cs="宋体"/>
                <w:sz w:val="22"/>
              </w:rPr>
            </w:pPr>
            <w:r>
              <w:rPr>
                <w:rFonts w:ascii="宋体" w:eastAsia="宋体" w:cs="宋体"/>
                <w:sz w:val="22"/>
              </w:rPr>
              <w:t>69.30</w:t>
            </w:r>
          </w:p>
        </w:tc>
        <w:tc>
          <w:tcPr>
            <w:tcW w:w="942"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c>
          <w:tcPr>
            <w:tcW w:w="1393"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r>
      <w:tr>
        <w:trPr>
          <w:trHeight w:val="300"/>
        </w:trPr>
        <w:tc>
          <w:tcPr>
            <w:tcW w:w="3958"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　</w:t>
            </w:r>
          </w:p>
        </w:tc>
        <w:tc>
          <w:tcPr>
            <w:tcW w:w="53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9</w:t>
            </w:r>
          </w:p>
        </w:tc>
        <w:tc>
          <w:tcPr>
            <w:tcW w:w="793" w:type="dxa"/>
            <w:tcBorders>
              <w:top w:val="nil"/>
              <w:left w:val="nil"/>
              <w:bottom w:val="single" w:sz="4" w:space="0" w:color="000000"/>
              <w:right w:val="single" w:sz="4" w:space="0" w:color="000000"/>
            </w:tcBorders>
            <w:shd w:val="clear" w:color="auto" w:fill="auto"/>
            <w:noWrap/>
            <w:vAlign w:val="center"/>
          </w:tcPr>
          <w:p>
            <w:pPr>
              <w:widowControl/>
              <w:jc w:val="left"/>
              <w:rPr>
                <w:rFonts w:ascii="Arial" w:eastAsia="宋体" w:cs="Arial" w:hAnsi="Arial"/>
                <w:kern w:val="0"/>
                <w:sz w:val="22"/>
                <w:szCs w:val="22"/>
              </w:rPr>
            </w:pPr>
            <w:r>
              <w:rPr>
                <w:rFonts w:ascii="Arial" w:eastAsia="宋体" w:cs="Arial" w:hAnsi="Arial"/>
                <w:kern w:val="0"/>
                <w:sz w:val="22"/>
                <w:szCs w:val="22"/>
              </w:rPr>
              <w:t>　</w:t>
            </w:r>
          </w:p>
        </w:tc>
        <w:tc>
          <w:tcPr>
            <w:tcW w:w="3755"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九、卫生健康支出</w:t>
            </w:r>
          </w:p>
        </w:tc>
        <w:tc>
          <w:tcPr>
            <w:tcW w:w="53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41</w:t>
            </w:r>
          </w:p>
        </w:tc>
        <w:tc>
          <w:tcPr>
            <w:tcW w:w="793" w:type="dxa"/>
            <w:tcBorders>
              <w:top w:val="nil"/>
              <w:left w:val="nil"/>
              <w:bottom w:val="single" w:sz="4" w:space="0" w:color="000000"/>
              <w:right w:val="single" w:sz="4" w:space="0" w:color="000000"/>
            </w:tcBorders>
            <w:shd w:val="clear" w:color="auto" w:fill="auto"/>
            <w:noWrap/>
            <w:vAlign w:val="center"/>
          </w:tcPr>
          <w:p>
            <w:pPr>
              <w:rPr>
                <w:rFonts w:ascii="宋体" w:eastAsia="宋体" w:cs="宋体"/>
                <w:sz w:val="22"/>
              </w:rPr>
            </w:pPr>
            <w:r>
              <w:rPr>
                <w:rFonts w:ascii="宋体" w:eastAsia="宋体" w:cs="宋体"/>
                <w:sz w:val="22"/>
              </w:rPr>
              <w:t>24.18</w:t>
            </w:r>
          </w:p>
        </w:tc>
        <w:tc>
          <w:tcPr>
            <w:tcW w:w="1107" w:type="dxa"/>
            <w:tcBorders>
              <w:top w:val="nil"/>
              <w:left w:val="nil"/>
              <w:bottom w:val="single" w:sz="4" w:space="0" w:color="000000"/>
              <w:right w:val="single" w:sz="4" w:space="0" w:color="000000"/>
            </w:tcBorders>
            <w:shd w:val="clear" w:color="auto" w:fill="auto"/>
            <w:noWrap/>
            <w:vAlign w:val="center"/>
          </w:tcPr>
          <w:p>
            <w:pPr>
              <w:rPr>
                <w:rFonts w:ascii="宋体" w:eastAsia="宋体" w:cs="宋体"/>
                <w:sz w:val="22"/>
              </w:rPr>
            </w:pPr>
            <w:r>
              <w:rPr>
                <w:rFonts w:ascii="宋体" w:eastAsia="宋体" w:cs="宋体"/>
                <w:sz w:val="22"/>
              </w:rPr>
              <w:t>24.18</w:t>
            </w:r>
          </w:p>
        </w:tc>
        <w:tc>
          <w:tcPr>
            <w:tcW w:w="942"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c>
          <w:tcPr>
            <w:tcW w:w="1393"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r>
      <w:tr>
        <w:trPr>
          <w:trHeight w:val="300"/>
        </w:trPr>
        <w:tc>
          <w:tcPr>
            <w:tcW w:w="3958"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4"/>
              </w:rPr>
            </w:pPr>
            <w:r>
              <w:rPr>
                <w:rFonts w:ascii="宋体" w:eastAsia="宋体" w:cs="宋体" w:hint="eastAsia"/>
                <w:kern w:val="0"/>
                <w:sz w:val="24"/>
              </w:rPr>
              <w:t>　</w:t>
            </w:r>
          </w:p>
        </w:tc>
        <w:tc>
          <w:tcPr>
            <w:tcW w:w="53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4"/>
              </w:rPr>
            </w:pPr>
            <w:r>
              <w:rPr>
                <w:rFonts w:ascii="宋体" w:eastAsia="宋体" w:cs="宋体" w:hint="eastAsia"/>
                <w:kern w:val="0"/>
                <w:sz w:val="24"/>
              </w:rPr>
              <w:t>10</w:t>
            </w:r>
          </w:p>
        </w:tc>
        <w:tc>
          <w:tcPr>
            <w:tcW w:w="793"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4"/>
              </w:rPr>
            </w:pPr>
            <w:r>
              <w:rPr>
                <w:rFonts w:ascii="宋体" w:eastAsia="宋体" w:cs="宋体" w:hint="eastAsia"/>
                <w:kern w:val="0"/>
                <w:sz w:val="24"/>
              </w:rPr>
              <w:t>　</w:t>
            </w:r>
          </w:p>
        </w:tc>
        <w:tc>
          <w:tcPr>
            <w:tcW w:w="3755"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十、节能环保支出</w:t>
            </w:r>
          </w:p>
        </w:tc>
        <w:tc>
          <w:tcPr>
            <w:tcW w:w="53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4"/>
              </w:rPr>
            </w:pPr>
            <w:r>
              <w:rPr>
                <w:rFonts w:ascii="宋体" w:eastAsia="宋体" w:cs="宋体" w:hint="eastAsia"/>
                <w:kern w:val="0"/>
                <w:sz w:val="24"/>
              </w:rPr>
              <w:t>42</w:t>
            </w:r>
          </w:p>
        </w:tc>
        <w:tc>
          <w:tcPr>
            <w:tcW w:w="793"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c>
          <w:tcPr>
            <w:tcW w:w="1107"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c>
          <w:tcPr>
            <w:tcW w:w="942"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c>
          <w:tcPr>
            <w:tcW w:w="1393"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r>
      <w:tr>
        <w:trPr>
          <w:trHeight w:val="300"/>
        </w:trPr>
        <w:tc>
          <w:tcPr>
            <w:tcW w:w="3958"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4"/>
              </w:rPr>
            </w:pPr>
            <w:r>
              <w:rPr>
                <w:rFonts w:ascii="宋体" w:eastAsia="宋体" w:cs="宋体" w:hint="eastAsia"/>
                <w:kern w:val="0"/>
                <w:sz w:val="24"/>
              </w:rPr>
              <w:t>　</w:t>
            </w:r>
          </w:p>
        </w:tc>
        <w:tc>
          <w:tcPr>
            <w:tcW w:w="53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4"/>
              </w:rPr>
            </w:pPr>
            <w:r>
              <w:rPr>
                <w:rFonts w:ascii="宋体" w:eastAsia="宋体" w:cs="宋体" w:hint="eastAsia"/>
                <w:kern w:val="0"/>
                <w:sz w:val="24"/>
              </w:rPr>
              <w:t>11</w:t>
            </w:r>
          </w:p>
        </w:tc>
        <w:tc>
          <w:tcPr>
            <w:tcW w:w="793"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4"/>
              </w:rPr>
            </w:pPr>
            <w:r>
              <w:rPr>
                <w:rFonts w:ascii="宋体" w:eastAsia="宋体" w:cs="宋体" w:hint="eastAsia"/>
                <w:kern w:val="0"/>
                <w:sz w:val="24"/>
              </w:rPr>
              <w:t>　</w:t>
            </w:r>
          </w:p>
        </w:tc>
        <w:tc>
          <w:tcPr>
            <w:tcW w:w="3755"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十一、城乡社区支出</w:t>
            </w:r>
          </w:p>
        </w:tc>
        <w:tc>
          <w:tcPr>
            <w:tcW w:w="53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4"/>
              </w:rPr>
            </w:pPr>
            <w:r>
              <w:rPr>
                <w:rFonts w:ascii="宋体" w:eastAsia="宋体" w:cs="宋体" w:hint="eastAsia"/>
                <w:kern w:val="0"/>
                <w:sz w:val="24"/>
              </w:rPr>
              <w:t>43</w:t>
            </w:r>
          </w:p>
        </w:tc>
        <w:tc>
          <w:tcPr>
            <w:tcW w:w="793"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c>
          <w:tcPr>
            <w:tcW w:w="1107"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c>
          <w:tcPr>
            <w:tcW w:w="942"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c>
          <w:tcPr>
            <w:tcW w:w="1393"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r>
      <w:tr>
        <w:trPr>
          <w:trHeight w:val="300"/>
        </w:trPr>
        <w:tc>
          <w:tcPr>
            <w:tcW w:w="3958"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4"/>
              </w:rPr>
            </w:pPr>
            <w:r>
              <w:rPr>
                <w:rFonts w:ascii="宋体" w:eastAsia="宋体" w:cs="宋体" w:hint="eastAsia"/>
                <w:kern w:val="0"/>
                <w:sz w:val="24"/>
              </w:rPr>
              <w:t>　</w:t>
            </w:r>
          </w:p>
        </w:tc>
        <w:tc>
          <w:tcPr>
            <w:tcW w:w="53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4"/>
              </w:rPr>
            </w:pPr>
            <w:r>
              <w:rPr>
                <w:rFonts w:ascii="宋体" w:eastAsia="宋体" w:cs="宋体" w:hint="eastAsia"/>
                <w:kern w:val="0"/>
                <w:sz w:val="24"/>
              </w:rPr>
              <w:t>12</w:t>
            </w:r>
          </w:p>
        </w:tc>
        <w:tc>
          <w:tcPr>
            <w:tcW w:w="793"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4"/>
              </w:rPr>
            </w:pPr>
            <w:r>
              <w:rPr>
                <w:rFonts w:ascii="宋体" w:eastAsia="宋体" w:cs="宋体" w:hint="eastAsia"/>
                <w:kern w:val="0"/>
                <w:sz w:val="24"/>
              </w:rPr>
              <w:t>　</w:t>
            </w:r>
          </w:p>
        </w:tc>
        <w:tc>
          <w:tcPr>
            <w:tcW w:w="3755"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十二、农林水支出</w:t>
            </w:r>
          </w:p>
        </w:tc>
        <w:tc>
          <w:tcPr>
            <w:tcW w:w="53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4"/>
              </w:rPr>
            </w:pPr>
            <w:r>
              <w:rPr>
                <w:rFonts w:ascii="宋体" w:eastAsia="宋体" w:cs="宋体" w:hint="eastAsia"/>
                <w:kern w:val="0"/>
                <w:sz w:val="24"/>
              </w:rPr>
              <w:t>44</w:t>
            </w:r>
          </w:p>
        </w:tc>
        <w:tc>
          <w:tcPr>
            <w:tcW w:w="793"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c>
          <w:tcPr>
            <w:tcW w:w="1107"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c>
          <w:tcPr>
            <w:tcW w:w="942"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c>
          <w:tcPr>
            <w:tcW w:w="1393"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r>
      <w:tr>
        <w:trPr>
          <w:trHeight w:val="300"/>
        </w:trPr>
        <w:tc>
          <w:tcPr>
            <w:tcW w:w="3958"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4"/>
              </w:rPr>
            </w:pPr>
            <w:r>
              <w:rPr>
                <w:rFonts w:ascii="宋体" w:eastAsia="宋体" w:cs="宋体" w:hint="eastAsia"/>
                <w:kern w:val="0"/>
                <w:sz w:val="24"/>
              </w:rPr>
              <w:t>　</w:t>
            </w:r>
          </w:p>
        </w:tc>
        <w:tc>
          <w:tcPr>
            <w:tcW w:w="53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4"/>
              </w:rPr>
            </w:pPr>
            <w:r>
              <w:rPr>
                <w:rFonts w:ascii="宋体" w:eastAsia="宋体" w:cs="宋体" w:hint="eastAsia"/>
                <w:kern w:val="0"/>
                <w:sz w:val="24"/>
              </w:rPr>
              <w:t>13</w:t>
            </w:r>
          </w:p>
        </w:tc>
        <w:tc>
          <w:tcPr>
            <w:tcW w:w="793"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4"/>
              </w:rPr>
            </w:pPr>
            <w:r>
              <w:rPr>
                <w:rFonts w:ascii="宋体" w:eastAsia="宋体" w:cs="宋体" w:hint="eastAsia"/>
                <w:kern w:val="0"/>
                <w:sz w:val="24"/>
              </w:rPr>
              <w:t>　</w:t>
            </w:r>
          </w:p>
        </w:tc>
        <w:tc>
          <w:tcPr>
            <w:tcW w:w="3755"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十三、交通运输支出</w:t>
            </w:r>
          </w:p>
        </w:tc>
        <w:tc>
          <w:tcPr>
            <w:tcW w:w="53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4"/>
              </w:rPr>
            </w:pPr>
            <w:r>
              <w:rPr>
                <w:rFonts w:ascii="宋体" w:eastAsia="宋体" w:cs="宋体" w:hint="eastAsia"/>
                <w:kern w:val="0"/>
                <w:sz w:val="24"/>
              </w:rPr>
              <w:t>45</w:t>
            </w:r>
          </w:p>
        </w:tc>
        <w:tc>
          <w:tcPr>
            <w:tcW w:w="793"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c>
          <w:tcPr>
            <w:tcW w:w="1107"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c>
          <w:tcPr>
            <w:tcW w:w="942"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c>
          <w:tcPr>
            <w:tcW w:w="1393"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r>
      <w:tr>
        <w:trPr>
          <w:trHeight w:val="300"/>
        </w:trPr>
        <w:tc>
          <w:tcPr>
            <w:tcW w:w="3958"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4"/>
              </w:rPr>
            </w:pPr>
            <w:r>
              <w:rPr>
                <w:rFonts w:ascii="宋体" w:eastAsia="宋体" w:cs="宋体" w:hint="eastAsia"/>
                <w:kern w:val="0"/>
                <w:sz w:val="24"/>
              </w:rPr>
              <w:t>　</w:t>
            </w:r>
          </w:p>
        </w:tc>
        <w:tc>
          <w:tcPr>
            <w:tcW w:w="53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4"/>
              </w:rPr>
            </w:pPr>
            <w:r>
              <w:rPr>
                <w:rFonts w:ascii="宋体" w:eastAsia="宋体" w:cs="宋体" w:hint="eastAsia"/>
                <w:kern w:val="0"/>
                <w:sz w:val="24"/>
              </w:rPr>
              <w:t>14</w:t>
            </w:r>
          </w:p>
        </w:tc>
        <w:tc>
          <w:tcPr>
            <w:tcW w:w="793"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4"/>
              </w:rPr>
            </w:pPr>
            <w:r>
              <w:rPr>
                <w:rFonts w:ascii="宋体" w:eastAsia="宋体" w:cs="宋体" w:hint="eastAsia"/>
                <w:kern w:val="0"/>
                <w:sz w:val="24"/>
              </w:rPr>
              <w:t>　</w:t>
            </w:r>
          </w:p>
        </w:tc>
        <w:tc>
          <w:tcPr>
            <w:tcW w:w="3755"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十四、资源勘探工业信息等支出</w:t>
            </w:r>
          </w:p>
        </w:tc>
        <w:tc>
          <w:tcPr>
            <w:tcW w:w="53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4"/>
              </w:rPr>
            </w:pPr>
            <w:r>
              <w:rPr>
                <w:rFonts w:ascii="宋体" w:eastAsia="宋体" w:cs="宋体" w:hint="eastAsia"/>
                <w:kern w:val="0"/>
                <w:sz w:val="24"/>
              </w:rPr>
              <w:t>46</w:t>
            </w:r>
          </w:p>
        </w:tc>
        <w:tc>
          <w:tcPr>
            <w:tcW w:w="793"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c>
          <w:tcPr>
            <w:tcW w:w="1107"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c>
          <w:tcPr>
            <w:tcW w:w="942"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c>
          <w:tcPr>
            <w:tcW w:w="1393"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r>
      <w:tr>
        <w:trPr>
          <w:trHeight w:val="300"/>
        </w:trPr>
        <w:tc>
          <w:tcPr>
            <w:tcW w:w="3958"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4"/>
              </w:rPr>
            </w:pPr>
            <w:r>
              <w:rPr>
                <w:rFonts w:ascii="宋体" w:eastAsia="宋体" w:cs="宋体" w:hint="eastAsia"/>
                <w:kern w:val="0"/>
                <w:sz w:val="24"/>
              </w:rPr>
              <w:t>　</w:t>
            </w:r>
          </w:p>
        </w:tc>
        <w:tc>
          <w:tcPr>
            <w:tcW w:w="53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4"/>
              </w:rPr>
            </w:pPr>
            <w:r>
              <w:rPr>
                <w:rFonts w:ascii="宋体" w:eastAsia="宋体" w:cs="宋体" w:hint="eastAsia"/>
                <w:kern w:val="0"/>
                <w:sz w:val="24"/>
              </w:rPr>
              <w:t>15</w:t>
            </w:r>
          </w:p>
        </w:tc>
        <w:tc>
          <w:tcPr>
            <w:tcW w:w="793"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4"/>
              </w:rPr>
            </w:pPr>
            <w:r>
              <w:rPr>
                <w:rFonts w:ascii="宋体" w:eastAsia="宋体" w:cs="宋体" w:hint="eastAsia"/>
                <w:kern w:val="0"/>
                <w:sz w:val="24"/>
              </w:rPr>
              <w:t>　</w:t>
            </w:r>
          </w:p>
        </w:tc>
        <w:tc>
          <w:tcPr>
            <w:tcW w:w="3755"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十五、商业服务业等支出</w:t>
            </w:r>
          </w:p>
        </w:tc>
        <w:tc>
          <w:tcPr>
            <w:tcW w:w="53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4"/>
              </w:rPr>
            </w:pPr>
            <w:r>
              <w:rPr>
                <w:rFonts w:ascii="宋体" w:eastAsia="宋体" w:cs="宋体" w:hint="eastAsia"/>
                <w:kern w:val="0"/>
                <w:sz w:val="24"/>
              </w:rPr>
              <w:t>47</w:t>
            </w:r>
          </w:p>
        </w:tc>
        <w:tc>
          <w:tcPr>
            <w:tcW w:w="793"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c>
          <w:tcPr>
            <w:tcW w:w="1107"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c>
          <w:tcPr>
            <w:tcW w:w="942"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c>
          <w:tcPr>
            <w:tcW w:w="1393"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r>
      <w:tr>
        <w:trPr>
          <w:trHeight w:val="300"/>
        </w:trPr>
        <w:tc>
          <w:tcPr>
            <w:tcW w:w="3958"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4"/>
              </w:rPr>
            </w:pPr>
            <w:r>
              <w:rPr>
                <w:rFonts w:ascii="宋体" w:eastAsia="宋体" w:cs="宋体" w:hint="eastAsia"/>
                <w:kern w:val="0"/>
                <w:sz w:val="24"/>
              </w:rPr>
              <w:t>　</w:t>
            </w:r>
          </w:p>
        </w:tc>
        <w:tc>
          <w:tcPr>
            <w:tcW w:w="53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4"/>
              </w:rPr>
            </w:pPr>
            <w:r>
              <w:rPr>
                <w:rFonts w:ascii="宋体" w:eastAsia="宋体" w:cs="宋体" w:hint="eastAsia"/>
                <w:kern w:val="0"/>
                <w:sz w:val="24"/>
              </w:rPr>
              <w:t>16</w:t>
            </w:r>
          </w:p>
        </w:tc>
        <w:tc>
          <w:tcPr>
            <w:tcW w:w="793"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4"/>
              </w:rPr>
            </w:pPr>
            <w:r>
              <w:rPr>
                <w:rFonts w:ascii="宋体" w:eastAsia="宋体" w:cs="宋体" w:hint="eastAsia"/>
                <w:kern w:val="0"/>
                <w:sz w:val="24"/>
              </w:rPr>
              <w:t>　</w:t>
            </w:r>
          </w:p>
        </w:tc>
        <w:tc>
          <w:tcPr>
            <w:tcW w:w="3755"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十六、金融支出</w:t>
            </w:r>
          </w:p>
        </w:tc>
        <w:tc>
          <w:tcPr>
            <w:tcW w:w="53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4"/>
              </w:rPr>
            </w:pPr>
            <w:r>
              <w:rPr>
                <w:rFonts w:ascii="宋体" w:eastAsia="宋体" w:cs="宋体" w:hint="eastAsia"/>
                <w:kern w:val="0"/>
                <w:sz w:val="24"/>
              </w:rPr>
              <w:t>48</w:t>
            </w:r>
          </w:p>
        </w:tc>
        <w:tc>
          <w:tcPr>
            <w:tcW w:w="793"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c>
          <w:tcPr>
            <w:tcW w:w="1107"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c>
          <w:tcPr>
            <w:tcW w:w="942"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c>
          <w:tcPr>
            <w:tcW w:w="1393"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r>
      <w:tr>
        <w:trPr>
          <w:trHeight w:val="300"/>
        </w:trPr>
        <w:tc>
          <w:tcPr>
            <w:tcW w:w="3958"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4"/>
              </w:rPr>
            </w:pPr>
            <w:r>
              <w:rPr>
                <w:rFonts w:ascii="宋体" w:eastAsia="宋体" w:cs="宋体" w:hint="eastAsia"/>
                <w:kern w:val="0"/>
                <w:sz w:val="24"/>
              </w:rPr>
              <w:t>　</w:t>
            </w:r>
          </w:p>
        </w:tc>
        <w:tc>
          <w:tcPr>
            <w:tcW w:w="53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4"/>
              </w:rPr>
            </w:pPr>
            <w:r>
              <w:rPr>
                <w:rFonts w:ascii="宋体" w:eastAsia="宋体" w:cs="宋体" w:hint="eastAsia"/>
                <w:kern w:val="0"/>
                <w:sz w:val="24"/>
              </w:rPr>
              <w:t>17</w:t>
            </w:r>
          </w:p>
        </w:tc>
        <w:tc>
          <w:tcPr>
            <w:tcW w:w="793"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4"/>
              </w:rPr>
            </w:pPr>
            <w:r>
              <w:rPr>
                <w:rFonts w:ascii="宋体" w:eastAsia="宋体" w:cs="宋体" w:hint="eastAsia"/>
                <w:kern w:val="0"/>
                <w:sz w:val="24"/>
              </w:rPr>
              <w:t>　</w:t>
            </w:r>
          </w:p>
        </w:tc>
        <w:tc>
          <w:tcPr>
            <w:tcW w:w="3755"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十七、援助其他地区支出</w:t>
            </w:r>
          </w:p>
        </w:tc>
        <w:tc>
          <w:tcPr>
            <w:tcW w:w="53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4"/>
              </w:rPr>
            </w:pPr>
            <w:r>
              <w:rPr>
                <w:rFonts w:ascii="宋体" w:eastAsia="宋体" w:cs="宋体" w:hint="eastAsia"/>
                <w:kern w:val="0"/>
                <w:sz w:val="24"/>
              </w:rPr>
              <w:t>49</w:t>
            </w:r>
          </w:p>
        </w:tc>
        <w:tc>
          <w:tcPr>
            <w:tcW w:w="793"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c>
          <w:tcPr>
            <w:tcW w:w="1107"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c>
          <w:tcPr>
            <w:tcW w:w="942"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c>
          <w:tcPr>
            <w:tcW w:w="1393"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r>
      <w:tr>
        <w:trPr>
          <w:trHeight w:val="300"/>
        </w:trPr>
        <w:tc>
          <w:tcPr>
            <w:tcW w:w="3958"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4"/>
              </w:rPr>
            </w:pPr>
            <w:r>
              <w:rPr>
                <w:rFonts w:ascii="宋体" w:eastAsia="宋体" w:cs="宋体" w:hint="eastAsia"/>
                <w:kern w:val="0"/>
                <w:sz w:val="24"/>
              </w:rPr>
              <w:t>　</w:t>
            </w:r>
          </w:p>
        </w:tc>
        <w:tc>
          <w:tcPr>
            <w:tcW w:w="53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4"/>
              </w:rPr>
            </w:pPr>
            <w:r>
              <w:rPr>
                <w:rFonts w:ascii="宋体" w:eastAsia="宋体" w:cs="宋体" w:hint="eastAsia"/>
                <w:kern w:val="0"/>
                <w:sz w:val="24"/>
              </w:rPr>
              <w:t>18</w:t>
            </w:r>
          </w:p>
        </w:tc>
        <w:tc>
          <w:tcPr>
            <w:tcW w:w="793"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4"/>
              </w:rPr>
            </w:pPr>
            <w:r>
              <w:rPr>
                <w:rFonts w:ascii="宋体" w:eastAsia="宋体" w:cs="宋体" w:hint="eastAsia"/>
                <w:kern w:val="0"/>
                <w:sz w:val="24"/>
              </w:rPr>
              <w:t>　</w:t>
            </w:r>
          </w:p>
        </w:tc>
        <w:tc>
          <w:tcPr>
            <w:tcW w:w="3755"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十八、自然资源海洋气象等支出</w:t>
            </w:r>
          </w:p>
        </w:tc>
        <w:tc>
          <w:tcPr>
            <w:tcW w:w="53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4"/>
              </w:rPr>
            </w:pPr>
            <w:r>
              <w:rPr>
                <w:rFonts w:ascii="宋体" w:eastAsia="宋体" w:cs="宋体" w:hint="eastAsia"/>
                <w:kern w:val="0"/>
                <w:sz w:val="24"/>
              </w:rPr>
              <w:t>50</w:t>
            </w:r>
          </w:p>
        </w:tc>
        <w:tc>
          <w:tcPr>
            <w:tcW w:w="793"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c>
          <w:tcPr>
            <w:tcW w:w="1107"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c>
          <w:tcPr>
            <w:tcW w:w="942"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c>
          <w:tcPr>
            <w:tcW w:w="1393"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r>
      <w:tr>
        <w:trPr>
          <w:trHeight w:val="300"/>
        </w:trPr>
        <w:tc>
          <w:tcPr>
            <w:tcW w:w="3958"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4"/>
              </w:rPr>
            </w:pPr>
            <w:r>
              <w:rPr>
                <w:rFonts w:ascii="宋体" w:eastAsia="宋体" w:cs="宋体" w:hint="eastAsia"/>
                <w:kern w:val="0"/>
                <w:sz w:val="24"/>
              </w:rPr>
              <w:t>　</w:t>
            </w:r>
          </w:p>
        </w:tc>
        <w:tc>
          <w:tcPr>
            <w:tcW w:w="53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4"/>
              </w:rPr>
            </w:pPr>
            <w:r>
              <w:rPr>
                <w:rFonts w:ascii="宋体" w:eastAsia="宋体" w:cs="宋体" w:hint="eastAsia"/>
                <w:kern w:val="0"/>
                <w:sz w:val="24"/>
              </w:rPr>
              <w:t>19</w:t>
            </w:r>
          </w:p>
        </w:tc>
        <w:tc>
          <w:tcPr>
            <w:tcW w:w="793"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4"/>
              </w:rPr>
            </w:pPr>
            <w:r>
              <w:rPr>
                <w:rFonts w:ascii="宋体" w:eastAsia="宋体" w:cs="宋体" w:hint="eastAsia"/>
                <w:kern w:val="0"/>
                <w:sz w:val="24"/>
              </w:rPr>
              <w:t>　</w:t>
            </w:r>
          </w:p>
        </w:tc>
        <w:tc>
          <w:tcPr>
            <w:tcW w:w="3755"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十九、住房保障支出</w:t>
            </w:r>
          </w:p>
        </w:tc>
        <w:tc>
          <w:tcPr>
            <w:tcW w:w="53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4"/>
              </w:rPr>
            </w:pPr>
            <w:r>
              <w:rPr>
                <w:rFonts w:ascii="宋体" w:eastAsia="宋体" w:cs="宋体" w:hint="eastAsia"/>
                <w:kern w:val="0"/>
                <w:sz w:val="24"/>
              </w:rPr>
              <w:t>51</w:t>
            </w:r>
          </w:p>
        </w:tc>
        <w:tc>
          <w:tcPr>
            <w:tcW w:w="793" w:type="dxa"/>
            <w:tcBorders>
              <w:top w:val="nil"/>
              <w:left w:val="nil"/>
              <w:bottom w:val="single" w:sz="4" w:space="0" w:color="000000"/>
              <w:right w:val="single" w:sz="4" w:space="0" w:color="000000"/>
            </w:tcBorders>
            <w:shd w:val="clear" w:color="auto" w:fill="auto"/>
            <w:noWrap/>
            <w:vAlign w:val="center"/>
          </w:tcPr>
          <w:p>
            <w:pPr>
              <w:rPr>
                <w:rFonts w:ascii="宋体" w:eastAsia="宋体" w:cs="宋体"/>
                <w:sz w:val="24"/>
              </w:rPr>
            </w:pPr>
            <w:r>
              <w:rPr>
                <w:rFonts w:ascii="宋体" w:eastAsia="宋体" w:cs="宋体"/>
                <w:sz w:val="24"/>
              </w:rPr>
              <w:t xml:space="preserve">96.27 </w:t>
            </w:r>
          </w:p>
        </w:tc>
        <w:tc>
          <w:tcPr>
            <w:tcW w:w="1107" w:type="dxa"/>
            <w:tcBorders>
              <w:top w:val="nil"/>
              <w:left w:val="nil"/>
              <w:bottom w:val="single" w:sz="4" w:space="0" w:color="000000"/>
              <w:right w:val="single" w:sz="4" w:space="0" w:color="000000"/>
            </w:tcBorders>
            <w:shd w:val="clear" w:color="auto" w:fill="auto"/>
            <w:noWrap/>
            <w:vAlign w:val="center"/>
          </w:tcPr>
          <w:p>
            <w:pPr>
              <w:rPr>
                <w:rFonts w:ascii="宋体" w:eastAsia="宋体" w:cs="宋体"/>
                <w:sz w:val="24"/>
              </w:rPr>
            </w:pPr>
            <w:r>
              <w:rPr>
                <w:rFonts w:ascii="宋体" w:eastAsia="宋体" w:cs="宋体"/>
                <w:sz w:val="24"/>
              </w:rPr>
              <w:t xml:space="preserve">96.27 </w:t>
            </w:r>
          </w:p>
        </w:tc>
        <w:tc>
          <w:tcPr>
            <w:tcW w:w="942"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c>
          <w:tcPr>
            <w:tcW w:w="1393"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r>
      <w:tr>
        <w:trPr>
          <w:trHeight w:val="300"/>
        </w:trPr>
        <w:tc>
          <w:tcPr>
            <w:tcW w:w="3958"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4"/>
              </w:rPr>
            </w:pPr>
            <w:r>
              <w:rPr>
                <w:rFonts w:ascii="宋体" w:eastAsia="宋体" w:cs="宋体" w:hint="eastAsia"/>
                <w:kern w:val="0"/>
                <w:sz w:val="24"/>
              </w:rPr>
              <w:t>　</w:t>
            </w:r>
          </w:p>
        </w:tc>
        <w:tc>
          <w:tcPr>
            <w:tcW w:w="53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4"/>
              </w:rPr>
            </w:pPr>
            <w:r>
              <w:rPr>
                <w:rFonts w:ascii="宋体" w:eastAsia="宋体" w:cs="宋体" w:hint="eastAsia"/>
                <w:kern w:val="0"/>
                <w:sz w:val="24"/>
              </w:rPr>
              <w:t>20</w:t>
            </w:r>
          </w:p>
        </w:tc>
        <w:tc>
          <w:tcPr>
            <w:tcW w:w="793"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4"/>
              </w:rPr>
            </w:pPr>
            <w:r>
              <w:rPr>
                <w:rFonts w:ascii="宋体" w:eastAsia="宋体" w:cs="宋体" w:hint="eastAsia"/>
                <w:kern w:val="0"/>
                <w:sz w:val="24"/>
              </w:rPr>
              <w:t>　</w:t>
            </w:r>
          </w:p>
        </w:tc>
        <w:tc>
          <w:tcPr>
            <w:tcW w:w="3755"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二十、粮油物资储备支出</w:t>
            </w:r>
          </w:p>
        </w:tc>
        <w:tc>
          <w:tcPr>
            <w:tcW w:w="53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4"/>
              </w:rPr>
            </w:pPr>
            <w:r>
              <w:rPr>
                <w:rFonts w:ascii="宋体" w:eastAsia="宋体" w:cs="宋体" w:hint="eastAsia"/>
                <w:kern w:val="0"/>
                <w:sz w:val="24"/>
              </w:rPr>
              <w:t>52</w:t>
            </w:r>
          </w:p>
        </w:tc>
        <w:tc>
          <w:tcPr>
            <w:tcW w:w="793"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c>
          <w:tcPr>
            <w:tcW w:w="1107"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c>
          <w:tcPr>
            <w:tcW w:w="942"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c>
          <w:tcPr>
            <w:tcW w:w="1393"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r>
      <w:tr>
        <w:trPr>
          <w:trHeight w:val="300"/>
        </w:trPr>
        <w:tc>
          <w:tcPr>
            <w:tcW w:w="3958"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4"/>
              </w:rPr>
            </w:pPr>
            <w:r>
              <w:rPr>
                <w:rFonts w:ascii="宋体" w:eastAsia="宋体" w:cs="宋体" w:hint="eastAsia"/>
                <w:kern w:val="0"/>
                <w:sz w:val="24"/>
              </w:rPr>
              <w:t>　</w:t>
            </w:r>
          </w:p>
        </w:tc>
        <w:tc>
          <w:tcPr>
            <w:tcW w:w="53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4"/>
              </w:rPr>
            </w:pPr>
            <w:r>
              <w:rPr>
                <w:rFonts w:ascii="宋体" w:eastAsia="宋体" w:cs="宋体" w:hint="eastAsia"/>
                <w:kern w:val="0"/>
                <w:sz w:val="24"/>
              </w:rPr>
              <w:t>21</w:t>
            </w:r>
          </w:p>
        </w:tc>
        <w:tc>
          <w:tcPr>
            <w:tcW w:w="793"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4"/>
              </w:rPr>
            </w:pPr>
            <w:r>
              <w:rPr>
                <w:rFonts w:ascii="宋体" w:eastAsia="宋体" w:cs="宋体" w:hint="eastAsia"/>
                <w:kern w:val="0"/>
                <w:sz w:val="24"/>
              </w:rPr>
              <w:t>　</w:t>
            </w:r>
          </w:p>
        </w:tc>
        <w:tc>
          <w:tcPr>
            <w:tcW w:w="3755"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二十一、国有资本经营预算支出</w:t>
            </w:r>
          </w:p>
        </w:tc>
        <w:tc>
          <w:tcPr>
            <w:tcW w:w="53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4"/>
              </w:rPr>
            </w:pPr>
            <w:r>
              <w:rPr>
                <w:rFonts w:ascii="宋体" w:eastAsia="宋体" w:cs="宋体" w:hint="eastAsia"/>
                <w:kern w:val="0"/>
                <w:sz w:val="24"/>
              </w:rPr>
              <w:t>53</w:t>
            </w:r>
          </w:p>
        </w:tc>
        <w:tc>
          <w:tcPr>
            <w:tcW w:w="793"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c>
          <w:tcPr>
            <w:tcW w:w="1107"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c>
          <w:tcPr>
            <w:tcW w:w="942"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c>
          <w:tcPr>
            <w:tcW w:w="1393"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r>
      <w:tr>
        <w:trPr>
          <w:trHeight w:val="300"/>
        </w:trPr>
        <w:tc>
          <w:tcPr>
            <w:tcW w:w="3958"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4"/>
              </w:rPr>
            </w:pPr>
            <w:r>
              <w:rPr>
                <w:rFonts w:ascii="宋体" w:eastAsia="宋体" w:cs="宋体" w:hint="eastAsia"/>
                <w:kern w:val="0"/>
                <w:sz w:val="24"/>
              </w:rPr>
              <w:t>　</w:t>
            </w:r>
          </w:p>
        </w:tc>
        <w:tc>
          <w:tcPr>
            <w:tcW w:w="53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4"/>
              </w:rPr>
            </w:pPr>
            <w:r>
              <w:rPr>
                <w:rFonts w:ascii="宋体" w:eastAsia="宋体" w:cs="宋体" w:hint="eastAsia"/>
                <w:kern w:val="0"/>
                <w:sz w:val="24"/>
              </w:rPr>
              <w:t>22</w:t>
            </w:r>
          </w:p>
        </w:tc>
        <w:tc>
          <w:tcPr>
            <w:tcW w:w="793"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4"/>
              </w:rPr>
            </w:pPr>
            <w:r>
              <w:rPr>
                <w:rFonts w:ascii="宋体" w:eastAsia="宋体" w:cs="宋体" w:hint="eastAsia"/>
                <w:kern w:val="0"/>
                <w:sz w:val="24"/>
              </w:rPr>
              <w:t>　</w:t>
            </w:r>
          </w:p>
        </w:tc>
        <w:tc>
          <w:tcPr>
            <w:tcW w:w="3755"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二十二、灾害防治及应急管理支出</w:t>
            </w:r>
          </w:p>
        </w:tc>
        <w:tc>
          <w:tcPr>
            <w:tcW w:w="53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4"/>
              </w:rPr>
            </w:pPr>
            <w:r>
              <w:rPr>
                <w:rFonts w:ascii="宋体" w:eastAsia="宋体" w:cs="宋体" w:hint="eastAsia"/>
                <w:kern w:val="0"/>
                <w:sz w:val="24"/>
              </w:rPr>
              <w:t>54</w:t>
            </w:r>
          </w:p>
        </w:tc>
        <w:tc>
          <w:tcPr>
            <w:tcW w:w="793"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c>
          <w:tcPr>
            <w:tcW w:w="1107"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c>
          <w:tcPr>
            <w:tcW w:w="942"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c>
          <w:tcPr>
            <w:tcW w:w="1393"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r>
      <w:tr>
        <w:trPr>
          <w:trHeight w:val="300"/>
        </w:trPr>
        <w:tc>
          <w:tcPr>
            <w:tcW w:w="3958"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4"/>
              </w:rPr>
            </w:pPr>
            <w:r>
              <w:rPr>
                <w:rFonts w:ascii="宋体" w:eastAsia="宋体" w:cs="宋体" w:hint="eastAsia"/>
                <w:kern w:val="0"/>
                <w:sz w:val="24"/>
              </w:rPr>
              <w:t>　</w:t>
            </w:r>
          </w:p>
        </w:tc>
        <w:tc>
          <w:tcPr>
            <w:tcW w:w="53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4"/>
              </w:rPr>
            </w:pPr>
            <w:r>
              <w:rPr>
                <w:rFonts w:ascii="宋体" w:eastAsia="宋体" w:cs="宋体" w:hint="eastAsia"/>
                <w:kern w:val="0"/>
                <w:sz w:val="24"/>
              </w:rPr>
              <w:t>23</w:t>
            </w:r>
          </w:p>
        </w:tc>
        <w:tc>
          <w:tcPr>
            <w:tcW w:w="793"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4"/>
              </w:rPr>
            </w:pPr>
            <w:r>
              <w:rPr>
                <w:rFonts w:ascii="宋体" w:eastAsia="宋体" w:cs="宋体" w:hint="eastAsia"/>
                <w:kern w:val="0"/>
                <w:sz w:val="24"/>
              </w:rPr>
              <w:t>　</w:t>
            </w:r>
          </w:p>
        </w:tc>
        <w:tc>
          <w:tcPr>
            <w:tcW w:w="3755"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二十三、其他支出</w:t>
            </w:r>
          </w:p>
        </w:tc>
        <w:tc>
          <w:tcPr>
            <w:tcW w:w="53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4"/>
              </w:rPr>
            </w:pPr>
            <w:r>
              <w:rPr>
                <w:rFonts w:ascii="宋体" w:eastAsia="宋体" w:cs="宋体" w:hint="eastAsia"/>
                <w:kern w:val="0"/>
                <w:sz w:val="24"/>
              </w:rPr>
              <w:t>55</w:t>
            </w:r>
          </w:p>
        </w:tc>
        <w:tc>
          <w:tcPr>
            <w:tcW w:w="793"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c>
          <w:tcPr>
            <w:tcW w:w="1107"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c>
          <w:tcPr>
            <w:tcW w:w="942"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c>
          <w:tcPr>
            <w:tcW w:w="1393"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r>
      <w:tr>
        <w:trPr>
          <w:trHeight w:val="300"/>
        </w:trPr>
        <w:tc>
          <w:tcPr>
            <w:tcW w:w="3958"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4"/>
              </w:rPr>
            </w:pPr>
            <w:r>
              <w:rPr>
                <w:rFonts w:ascii="宋体" w:eastAsia="宋体" w:cs="宋体" w:hint="eastAsia"/>
                <w:kern w:val="0"/>
                <w:sz w:val="24"/>
              </w:rPr>
              <w:t>　</w:t>
            </w:r>
          </w:p>
        </w:tc>
        <w:tc>
          <w:tcPr>
            <w:tcW w:w="53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4"/>
              </w:rPr>
            </w:pPr>
            <w:r>
              <w:rPr>
                <w:rFonts w:ascii="宋体" w:eastAsia="宋体" w:cs="宋体" w:hint="eastAsia"/>
                <w:kern w:val="0"/>
                <w:sz w:val="24"/>
              </w:rPr>
              <w:t>24</w:t>
            </w:r>
          </w:p>
        </w:tc>
        <w:tc>
          <w:tcPr>
            <w:tcW w:w="793"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4"/>
              </w:rPr>
            </w:pPr>
            <w:r>
              <w:rPr>
                <w:rFonts w:ascii="宋体" w:eastAsia="宋体" w:cs="宋体" w:hint="eastAsia"/>
                <w:kern w:val="0"/>
                <w:sz w:val="24"/>
              </w:rPr>
              <w:t>　</w:t>
            </w:r>
          </w:p>
        </w:tc>
        <w:tc>
          <w:tcPr>
            <w:tcW w:w="3755"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二十四、债务还本支出</w:t>
            </w:r>
          </w:p>
        </w:tc>
        <w:tc>
          <w:tcPr>
            <w:tcW w:w="53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4"/>
              </w:rPr>
            </w:pPr>
            <w:r>
              <w:rPr>
                <w:rFonts w:ascii="宋体" w:eastAsia="宋体" w:cs="宋体" w:hint="eastAsia"/>
                <w:kern w:val="0"/>
                <w:sz w:val="24"/>
              </w:rPr>
              <w:t>56</w:t>
            </w:r>
          </w:p>
        </w:tc>
        <w:tc>
          <w:tcPr>
            <w:tcW w:w="793"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c>
          <w:tcPr>
            <w:tcW w:w="1107"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c>
          <w:tcPr>
            <w:tcW w:w="942"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c>
          <w:tcPr>
            <w:tcW w:w="1393"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r>
      <w:tr>
        <w:trPr>
          <w:trHeight w:val="300"/>
        </w:trPr>
        <w:tc>
          <w:tcPr>
            <w:tcW w:w="3958"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4"/>
              </w:rPr>
            </w:pPr>
            <w:r>
              <w:rPr>
                <w:rFonts w:ascii="宋体" w:eastAsia="宋体" w:cs="宋体" w:hint="eastAsia"/>
                <w:kern w:val="0"/>
                <w:sz w:val="24"/>
              </w:rPr>
              <w:t>　</w:t>
            </w:r>
          </w:p>
        </w:tc>
        <w:tc>
          <w:tcPr>
            <w:tcW w:w="53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4"/>
              </w:rPr>
            </w:pPr>
            <w:r>
              <w:rPr>
                <w:rFonts w:ascii="宋体" w:eastAsia="宋体" w:cs="宋体" w:hint="eastAsia"/>
                <w:kern w:val="0"/>
                <w:sz w:val="24"/>
              </w:rPr>
              <w:t>25</w:t>
            </w:r>
          </w:p>
        </w:tc>
        <w:tc>
          <w:tcPr>
            <w:tcW w:w="793"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4"/>
              </w:rPr>
            </w:pPr>
            <w:r>
              <w:rPr>
                <w:rFonts w:ascii="宋体" w:eastAsia="宋体" w:cs="宋体" w:hint="eastAsia"/>
                <w:kern w:val="0"/>
                <w:sz w:val="24"/>
              </w:rPr>
              <w:t>　</w:t>
            </w:r>
          </w:p>
        </w:tc>
        <w:tc>
          <w:tcPr>
            <w:tcW w:w="3755"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二十五、债务付息支出</w:t>
            </w:r>
          </w:p>
        </w:tc>
        <w:tc>
          <w:tcPr>
            <w:tcW w:w="53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4"/>
              </w:rPr>
            </w:pPr>
            <w:r>
              <w:rPr>
                <w:rFonts w:ascii="宋体" w:eastAsia="宋体" w:cs="宋体" w:hint="eastAsia"/>
                <w:kern w:val="0"/>
                <w:sz w:val="24"/>
              </w:rPr>
              <w:t>57</w:t>
            </w:r>
          </w:p>
        </w:tc>
        <w:tc>
          <w:tcPr>
            <w:tcW w:w="793"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c>
          <w:tcPr>
            <w:tcW w:w="1107"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c>
          <w:tcPr>
            <w:tcW w:w="942"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c>
          <w:tcPr>
            <w:tcW w:w="1393"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r>
      <w:tr>
        <w:trPr>
          <w:trHeight w:val="300"/>
        </w:trPr>
        <w:tc>
          <w:tcPr>
            <w:tcW w:w="3958"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4"/>
              </w:rPr>
            </w:pPr>
            <w:r>
              <w:rPr>
                <w:rFonts w:ascii="宋体" w:eastAsia="宋体" w:cs="宋体" w:hint="eastAsia"/>
                <w:kern w:val="0"/>
                <w:sz w:val="24"/>
              </w:rPr>
              <w:t>　</w:t>
            </w:r>
          </w:p>
        </w:tc>
        <w:tc>
          <w:tcPr>
            <w:tcW w:w="53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4"/>
              </w:rPr>
            </w:pPr>
            <w:r>
              <w:rPr>
                <w:rFonts w:ascii="宋体" w:eastAsia="宋体" w:cs="宋体" w:hint="eastAsia"/>
                <w:kern w:val="0"/>
                <w:sz w:val="24"/>
              </w:rPr>
              <w:t>26</w:t>
            </w:r>
          </w:p>
        </w:tc>
        <w:tc>
          <w:tcPr>
            <w:tcW w:w="793"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4"/>
              </w:rPr>
            </w:pPr>
            <w:r>
              <w:rPr>
                <w:rFonts w:ascii="宋体" w:eastAsia="宋体" w:cs="宋体" w:hint="eastAsia"/>
                <w:kern w:val="0"/>
                <w:sz w:val="24"/>
              </w:rPr>
              <w:t>　</w:t>
            </w:r>
          </w:p>
        </w:tc>
        <w:tc>
          <w:tcPr>
            <w:tcW w:w="3755"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二十六、抗疫特别国债安排的支出</w:t>
            </w:r>
          </w:p>
        </w:tc>
        <w:tc>
          <w:tcPr>
            <w:tcW w:w="53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4"/>
              </w:rPr>
            </w:pPr>
            <w:r>
              <w:rPr>
                <w:rFonts w:ascii="宋体" w:eastAsia="宋体" w:cs="宋体" w:hint="eastAsia"/>
                <w:kern w:val="0"/>
                <w:sz w:val="24"/>
              </w:rPr>
              <w:t>58</w:t>
            </w:r>
          </w:p>
        </w:tc>
        <w:tc>
          <w:tcPr>
            <w:tcW w:w="793"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c>
          <w:tcPr>
            <w:tcW w:w="1107"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c>
          <w:tcPr>
            <w:tcW w:w="942"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c>
          <w:tcPr>
            <w:tcW w:w="1393"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r>
      <w:tr>
        <w:trPr>
          <w:trHeight w:val="300"/>
        </w:trPr>
        <w:tc>
          <w:tcPr>
            <w:tcW w:w="3958" w:type="dxa"/>
            <w:tcBorders>
              <w:top w:val="nil"/>
              <w:left w:val="single" w:sz="4" w:space="0" w:color="000000"/>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本年收入合计</w:t>
            </w:r>
          </w:p>
        </w:tc>
        <w:tc>
          <w:tcPr>
            <w:tcW w:w="53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27</w:t>
            </w:r>
          </w:p>
        </w:tc>
        <w:tc>
          <w:tcPr>
            <w:tcW w:w="793"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xml:space="preserve">751.10 </w:t>
            </w:r>
          </w:p>
        </w:tc>
        <w:tc>
          <w:tcPr>
            <w:tcW w:w="3755"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本年支出合计</w:t>
            </w:r>
          </w:p>
        </w:tc>
        <w:tc>
          <w:tcPr>
            <w:tcW w:w="53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59</w:t>
            </w:r>
          </w:p>
        </w:tc>
        <w:tc>
          <w:tcPr>
            <w:tcW w:w="793" w:type="dxa"/>
            <w:tcBorders>
              <w:top w:val="nil"/>
              <w:left w:val="nil"/>
              <w:bottom w:val="single" w:sz="4" w:space="0" w:color="000000"/>
              <w:right w:val="single" w:sz="4" w:space="0" w:color="000000"/>
            </w:tcBorders>
            <w:shd w:val="clear" w:color="auto" w:fill="auto"/>
            <w:noWrap/>
            <w:vAlign w:val="center"/>
          </w:tcPr>
          <w:p>
            <w:pPr>
              <w:rPr>
                <w:rFonts w:ascii="宋体" w:eastAsia="宋体" w:cs="宋体"/>
                <w:sz w:val="22"/>
              </w:rPr>
            </w:pPr>
            <w:r>
              <w:rPr>
                <w:rFonts w:ascii="宋体" w:eastAsia="宋体" w:cs="宋体"/>
                <w:sz w:val="22"/>
              </w:rPr>
              <w:t xml:space="preserve">720.83 </w:t>
            </w:r>
          </w:p>
        </w:tc>
        <w:tc>
          <w:tcPr>
            <w:tcW w:w="1107" w:type="dxa"/>
            <w:tcBorders>
              <w:top w:val="nil"/>
              <w:left w:val="nil"/>
              <w:bottom w:val="single" w:sz="4" w:space="0" w:color="000000"/>
              <w:right w:val="single" w:sz="4" w:space="0" w:color="000000"/>
            </w:tcBorders>
            <w:shd w:val="clear" w:color="auto" w:fill="auto"/>
            <w:noWrap/>
            <w:vAlign w:val="center"/>
          </w:tcPr>
          <w:p>
            <w:pPr>
              <w:rPr>
                <w:rFonts w:ascii="宋体" w:eastAsia="宋体" w:cs="宋体"/>
                <w:sz w:val="22"/>
              </w:rPr>
            </w:pPr>
            <w:r>
              <w:rPr>
                <w:rFonts w:ascii="宋体" w:eastAsia="宋体" w:cs="宋体"/>
                <w:sz w:val="22"/>
              </w:rPr>
              <w:t>720.83</w:t>
            </w:r>
          </w:p>
        </w:tc>
        <w:tc>
          <w:tcPr>
            <w:tcW w:w="942"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c>
          <w:tcPr>
            <w:tcW w:w="1393"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r>
      <w:tr>
        <w:trPr>
          <w:trHeight w:val="300"/>
        </w:trPr>
        <w:tc>
          <w:tcPr>
            <w:tcW w:w="3958"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 xml:space="preserve">年初财政拨款结转和结余 </w:t>
            </w:r>
          </w:p>
        </w:tc>
        <w:tc>
          <w:tcPr>
            <w:tcW w:w="53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28</w:t>
            </w:r>
          </w:p>
        </w:tc>
        <w:tc>
          <w:tcPr>
            <w:tcW w:w="793"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c>
          <w:tcPr>
            <w:tcW w:w="3755"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 xml:space="preserve">年末财政拨款结转和结余 </w:t>
            </w:r>
          </w:p>
        </w:tc>
        <w:tc>
          <w:tcPr>
            <w:tcW w:w="53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60</w:t>
            </w:r>
          </w:p>
        </w:tc>
        <w:tc>
          <w:tcPr>
            <w:tcW w:w="793"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宋体" w:cs="宋体" w:hint="eastAsia"/>
                <w:kern w:val="0"/>
                <w:sz w:val="22"/>
                <w:szCs w:val="22"/>
              </w:rPr>
              <w:t>30.27</w:t>
            </w:r>
            <w:r>
              <w:rPr>
                <w:rFonts w:ascii="Arial" w:eastAsia="宋体" w:cs="Arial" w:hAnsi="Arial"/>
                <w:kern w:val="0"/>
                <w:sz w:val="22"/>
                <w:szCs w:val="22"/>
              </w:rPr>
              <w:t>　</w:t>
            </w:r>
          </w:p>
        </w:tc>
        <w:tc>
          <w:tcPr>
            <w:tcW w:w="1107" w:type="dxa"/>
            <w:tcBorders>
              <w:top w:val="nil"/>
              <w:left w:val="nil"/>
              <w:bottom w:val="single" w:sz="4" w:space="0" w:color="000000"/>
              <w:right w:val="single" w:sz="4" w:space="0" w:color="000000"/>
            </w:tcBorders>
            <w:shd w:val="clear" w:color="auto" w:fill="auto"/>
            <w:noWrap/>
            <w:vAlign w:val="center"/>
          </w:tcPr>
          <w:p>
            <w:pPr>
              <w:widowControl/>
              <w:ind w:firstLineChars="50" w:firstLine="110"/>
              <w:rPr>
                <w:rFonts w:ascii="Arial" w:eastAsia="宋体" w:cs="Arial" w:hAnsi="Arial"/>
                <w:kern w:val="0"/>
                <w:sz w:val="22"/>
                <w:szCs w:val="22"/>
              </w:rPr>
            </w:pPr>
            <w:r>
              <w:rPr>
                <w:rFonts w:ascii="宋体" w:cs="宋体" w:hint="eastAsia"/>
                <w:kern w:val="0"/>
                <w:sz w:val="22"/>
                <w:szCs w:val="22"/>
              </w:rPr>
              <w:t>30.27</w:t>
            </w:r>
            <w:r>
              <w:rPr>
                <w:rFonts w:ascii="Arial" w:eastAsia="宋体" w:cs="Arial" w:hAnsi="Arial"/>
                <w:kern w:val="0"/>
                <w:sz w:val="22"/>
                <w:szCs w:val="22"/>
              </w:rPr>
              <w:t>　</w:t>
            </w:r>
          </w:p>
        </w:tc>
        <w:tc>
          <w:tcPr>
            <w:tcW w:w="942"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c>
          <w:tcPr>
            <w:tcW w:w="1393"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r>
      <w:tr>
        <w:trPr>
          <w:trHeight w:val="285"/>
        </w:trPr>
        <w:tc>
          <w:tcPr>
            <w:tcW w:w="3958"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   一般公共预算财政拨款</w:t>
            </w:r>
          </w:p>
        </w:tc>
        <w:tc>
          <w:tcPr>
            <w:tcW w:w="53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29</w:t>
            </w:r>
          </w:p>
        </w:tc>
        <w:tc>
          <w:tcPr>
            <w:tcW w:w="793"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c>
          <w:tcPr>
            <w:tcW w:w="3755"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　</w:t>
            </w:r>
          </w:p>
        </w:tc>
        <w:tc>
          <w:tcPr>
            <w:tcW w:w="53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61</w:t>
            </w:r>
          </w:p>
        </w:tc>
        <w:tc>
          <w:tcPr>
            <w:tcW w:w="793" w:type="dxa"/>
            <w:tcBorders>
              <w:top w:val="nil"/>
              <w:left w:val="nil"/>
              <w:bottom w:val="single" w:sz="4" w:space="0" w:color="000000"/>
              <w:right w:val="single" w:sz="4" w:space="0" w:color="000000"/>
            </w:tcBorders>
            <w:shd w:val="clear" w:color="auto" w:fill="auto"/>
            <w:noWrap/>
            <w:vAlign w:val="center"/>
          </w:tcPr>
          <w:p>
            <w:pPr>
              <w:widowControl/>
              <w:jc w:val="left"/>
              <w:rPr>
                <w:rFonts w:ascii="Arial" w:eastAsia="宋体" w:cs="Arial" w:hAnsi="Arial"/>
                <w:kern w:val="0"/>
                <w:sz w:val="22"/>
                <w:szCs w:val="22"/>
              </w:rPr>
            </w:pPr>
            <w:r>
              <w:rPr>
                <w:rFonts w:ascii="Arial" w:eastAsia="宋体" w:cs="Arial" w:hAnsi="Arial"/>
                <w:kern w:val="0"/>
                <w:sz w:val="22"/>
                <w:szCs w:val="22"/>
              </w:rPr>
              <w:t>　</w:t>
            </w:r>
          </w:p>
        </w:tc>
        <w:tc>
          <w:tcPr>
            <w:tcW w:w="1107" w:type="dxa"/>
            <w:tcBorders>
              <w:top w:val="nil"/>
              <w:left w:val="nil"/>
              <w:bottom w:val="single" w:sz="4" w:space="0" w:color="000000"/>
              <w:right w:val="single" w:sz="4" w:space="0" w:color="000000"/>
            </w:tcBorders>
            <w:shd w:val="clear" w:color="auto" w:fill="auto"/>
            <w:noWrap/>
            <w:vAlign w:val="center"/>
          </w:tcPr>
          <w:p>
            <w:pPr>
              <w:widowControl/>
              <w:jc w:val="left"/>
              <w:rPr>
                <w:rFonts w:ascii="Arial" w:eastAsia="宋体" w:cs="Arial" w:hAnsi="Arial"/>
                <w:kern w:val="0"/>
                <w:sz w:val="22"/>
                <w:szCs w:val="22"/>
              </w:rPr>
            </w:pPr>
            <w:r>
              <w:rPr>
                <w:rFonts w:ascii="Arial" w:eastAsia="宋体" w:cs="Arial" w:hAnsi="Arial"/>
                <w:kern w:val="0"/>
                <w:sz w:val="22"/>
                <w:szCs w:val="22"/>
              </w:rPr>
              <w:t>　</w:t>
            </w:r>
          </w:p>
        </w:tc>
        <w:tc>
          <w:tcPr>
            <w:tcW w:w="942"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c>
          <w:tcPr>
            <w:tcW w:w="1393"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4"/>
              </w:rPr>
            </w:pPr>
            <w:r>
              <w:rPr>
                <w:rFonts w:ascii="宋体" w:eastAsia="宋体" w:cs="宋体" w:hint="eastAsia"/>
                <w:kern w:val="0"/>
                <w:sz w:val="24"/>
              </w:rPr>
              <w:t>　</w:t>
            </w:r>
          </w:p>
        </w:tc>
      </w:tr>
      <w:tr>
        <w:trPr>
          <w:trHeight w:val="285"/>
        </w:trPr>
        <w:tc>
          <w:tcPr>
            <w:tcW w:w="3958"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   政府性基金预算财政拨款</w:t>
            </w:r>
          </w:p>
        </w:tc>
        <w:tc>
          <w:tcPr>
            <w:tcW w:w="53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30</w:t>
            </w:r>
          </w:p>
        </w:tc>
        <w:tc>
          <w:tcPr>
            <w:tcW w:w="793"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c>
          <w:tcPr>
            <w:tcW w:w="3755"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　</w:t>
            </w:r>
          </w:p>
        </w:tc>
        <w:tc>
          <w:tcPr>
            <w:tcW w:w="53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62</w:t>
            </w:r>
          </w:p>
        </w:tc>
        <w:tc>
          <w:tcPr>
            <w:tcW w:w="793" w:type="dxa"/>
            <w:tcBorders>
              <w:top w:val="nil"/>
              <w:left w:val="nil"/>
              <w:bottom w:val="single" w:sz="4" w:space="0" w:color="000000"/>
              <w:right w:val="single" w:sz="4" w:space="0" w:color="000000"/>
            </w:tcBorders>
            <w:shd w:val="clear" w:color="auto" w:fill="auto"/>
            <w:noWrap/>
            <w:vAlign w:val="center"/>
          </w:tcPr>
          <w:p>
            <w:pPr>
              <w:widowControl/>
              <w:jc w:val="left"/>
              <w:rPr>
                <w:rFonts w:ascii="Arial" w:eastAsia="宋体" w:cs="Arial" w:hAnsi="Arial"/>
                <w:kern w:val="0"/>
                <w:sz w:val="22"/>
                <w:szCs w:val="22"/>
              </w:rPr>
            </w:pPr>
            <w:r>
              <w:rPr>
                <w:rFonts w:ascii="Arial" w:eastAsia="宋体" w:cs="Arial" w:hAnsi="Arial"/>
                <w:kern w:val="0"/>
                <w:sz w:val="22"/>
                <w:szCs w:val="22"/>
              </w:rPr>
              <w:t>　</w:t>
            </w:r>
          </w:p>
        </w:tc>
        <w:tc>
          <w:tcPr>
            <w:tcW w:w="1107" w:type="dxa"/>
            <w:tcBorders>
              <w:top w:val="nil"/>
              <w:left w:val="nil"/>
              <w:bottom w:val="single" w:sz="4" w:space="0" w:color="000000"/>
              <w:right w:val="single" w:sz="4" w:space="0" w:color="000000"/>
            </w:tcBorders>
            <w:shd w:val="clear" w:color="auto" w:fill="auto"/>
            <w:noWrap/>
            <w:vAlign w:val="center"/>
          </w:tcPr>
          <w:p>
            <w:pPr>
              <w:widowControl/>
              <w:jc w:val="left"/>
              <w:rPr>
                <w:rFonts w:ascii="Arial" w:eastAsia="宋体" w:cs="Arial" w:hAnsi="Arial"/>
                <w:kern w:val="0"/>
                <w:sz w:val="22"/>
                <w:szCs w:val="22"/>
              </w:rPr>
            </w:pPr>
            <w:r>
              <w:rPr>
                <w:rFonts w:ascii="Arial" w:eastAsia="宋体" w:cs="Arial" w:hAnsi="Arial"/>
                <w:kern w:val="0"/>
                <w:sz w:val="22"/>
                <w:szCs w:val="22"/>
              </w:rPr>
              <w:t>　</w:t>
            </w:r>
          </w:p>
        </w:tc>
        <w:tc>
          <w:tcPr>
            <w:tcW w:w="942"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c>
          <w:tcPr>
            <w:tcW w:w="1393"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4"/>
              </w:rPr>
            </w:pPr>
            <w:r>
              <w:rPr>
                <w:rFonts w:ascii="宋体" w:eastAsia="宋体" w:cs="宋体" w:hint="eastAsia"/>
                <w:kern w:val="0"/>
                <w:sz w:val="24"/>
              </w:rPr>
              <w:t>　</w:t>
            </w:r>
          </w:p>
        </w:tc>
      </w:tr>
      <w:tr>
        <w:trPr>
          <w:trHeight w:val="300"/>
        </w:trPr>
        <w:tc>
          <w:tcPr>
            <w:tcW w:w="3958"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4"/>
              </w:rPr>
            </w:pPr>
            <w:r>
              <w:rPr>
                <w:rFonts w:ascii="宋体" w:eastAsia="宋体" w:cs="宋体" w:hint="eastAsia"/>
                <w:kern w:val="0"/>
                <w:sz w:val="24"/>
              </w:rPr>
              <w:t>   国有资本经营预算财政拨款</w:t>
            </w:r>
          </w:p>
        </w:tc>
        <w:tc>
          <w:tcPr>
            <w:tcW w:w="53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4"/>
              </w:rPr>
            </w:pPr>
            <w:r>
              <w:rPr>
                <w:rFonts w:ascii="宋体" w:eastAsia="宋体" w:cs="宋体" w:hint="eastAsia"/>
                <w:kern w:val="0"/>
                <w:sz w:val="24"/>
              </w:rPr>
              <w:t>31</w:t>
            </w:r>
          </w:p>
        </w:tc>
        <w:tc>
          <w:tcPr>
            <w:tcW w:w="793"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c>
          <w:tcPr>
            <w:tcW w:w="3755"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4"/>
              </w:rPr>
            </w:pPr>
            <w:r>
              <w:rPr>
                <w:rFonts w:ascii="宋体" w:eastAsia="宋体" w:cs="宋体" w:hint="eastAsia"/>
                <w:kern w:val="0"/>
                <w:sz w:val="24"/>
              </w:rPr>
              <w:t>　</w:t>
            </w:r>
          </w:p>
        </w:tc>
        <w:tc>
          <w:tcPr>
            <w:tcW w:w="53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4"/>
              </w:rPr>
            </w:pPr>
            <w:r>
              <w:rPr>
                <w:rFonts w:ascii="宋体" w:eastAsia="宋体" w:cs="宋体" w:hint="eastAsia"/>
                <w:kern w:val="0"/>
                <w:sz w:val="24"/>
              </w:rPr>
              <w:t>63</w:t>
            </w:r>
          </w:p>
        </w:tc>
        <w:tc>
          <w:tcPr>
            <w:tcW w:w="793"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4"/>
              </w:rPr>
            </w:pPr>
            <w:r>
              <w:rPr>
                <w:rFonts w:ascii="宋体" w:eastAsia="宋体" w:cs="宋体" w:hint="eastAsia"/>
                <w:kern w:val="0"/>
                <w:sz w:val="24"/>
              </w:rPr>
              <w:t>　</w:t>
            </w:r>
          </w:p>
        </w:tc>
        <w:tc>
          <w:tcPr>
            <w:tcW w:w="1107"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4"/>
              </w:rPr>
            </w:pPr>
            <w:r>
              <w:rPr>
                <w:rFonts w:ascii="宋体" w:eastAsia="宋体" w:cs="宋体" w:hint="eastAsia"/>
                <w:kern w:val="0"/>
                <w:sz w:val="24"/>
              </w:rPr>
              <w:t>　</w:t>
            </w:r>
          </w:p>
        </w:tc>
        <w:tc>
          <w:tcPr>
            <w:tcW w:w="942"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4"/>
              </w:rPr>
            </w:pPr>
            <w:r>
              <w:rPr>
                <w:rFonts w:ascii="宋体" w:eastAsia="宋体" w:cs="宋体" w:hint="eastAsia"/>
                <w:kern w:val="0"/>
                <w:sz w:val="24"/>
              </w:rPr>
              <w:t>　</w:t>
            </w:r>
          </w:p>
        </w:tc>
        <w:tc>
          <w:tcPr>
            <w:tcW w:w="1393"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4"/>
              </w:rPr>
            </w:pPr>
            <w:r>
              <w:rPr>
                <w:rFonts w:ascii="宋体" w:eastAsia="宋体" w:cs="宋体" w:hint="eastAsia"/>
                <w:kern w:val="0"/>
                <w:sz w:val="24"/>
              </w:rPr>
              <w:t>　</w:t>
            </w:r>
          </w:p>
        </w:tc>
      </w:tr>
      <w:tr>
        <w:trPr>
          <w:trHeight w:val="300"/>
        </w:trPr>
        <w:tc>
          <w:tcPr>
            <w:tcW w:w="3958" w:type="dxa"/>
            <w:tcBorders>
              <w:top w:val="nil"/>
              <w:left w:val="single" w:sz="4" w:space="0" w:color="000000"/>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 xml:space="preserve">总计 </w:t>
            </w:r>
          </w:p>
        </w:tc>
        <w:tc>
          <w:tcPr>
            <w:tcW w:w="53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32</w:t>
            </w:r>
          </w:p>
        </w:tc>
        <w:tc>
          <w:tcPr>
            <w:tcW w:w="793"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xml:space="preserve">751.10 </w:t>
            </w:r>
          </w:p>
        </w:tc>
        <w:tc>
          <w:tcPr>
            <w:tcW w:w="3755"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 xml:space="preserve">总计 </w:t>
            </w:r>
          </w:p>
        </w:tc>
        <w:tc>
          <w:tcPr>
            <w:tcW w:w="53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64</w:t>
            </w:r>
          </w:p>
        </w:tc>
        <w:tc>
          <w:tcPr>
            <w:tcW w:w="793" w:type="dxa"/>
            <w:tcBorders>
              <w:top w:val="nil"/>
              <w:left w:val="nil"/>
              <w:bottom w:val="single" w:sz="4" w:space="0" w:color="000000"/>
              <w:right w:val="single" w:sz="4" w:space="0" w:color="000000"/>
            </w:tcBorders>
            <w:shd w:val="clear" w:color="auto" w:fill="auto"/>
            <w:noWrap/>
            <w:vAlign w:val="center"/>
          </w:tcPr>
          <w:p>
            <w:pPr>
              <w:rPr>
                <w:rFonts w:ascii="宋体" w:eastAsia="宋体" w:cs="宋体"/>
                <w:sz w:val="22"/>
              </w:rPr>
            </w:pPr>
            <w:r>
              <w:rPr>
                <w:rFonts w:ascii="宋体" w:eastAsia="宋体" w:cs="宋体"/>
                <w:sz w:val="22"/>
              </w:rPr>
              <w:t xml:space="preserve">751.10 </w:t>
            </w:r>
          </w:p>
        </w:tc>
        <w:tc>
          <w:tcPr>
            <w:tcW w:w="1107" w:type="dxa"/>
            <w:tcBorders>
              <w:top w:val="nil"/>
              <w:left w:val="nil"/>
              <w:bottom w:val="single" w:sz="4" w:space="0" w:color="000000"/>
              <w:right w:val="single" w:sz="4" w:space="0" w:color="000000"/>
            </w:tcBorders>
            <w:shd w:val="clear" w:color="auto" w:fill="auto"/>
            <w:noWrap/>
            <w:vAlign w:val="center"/>
          </w:tcPr>
          <w:p>
            <w:pPr>
              <w:rPr>
                <w:rFonts w:ascii="宋体" w:eastAsia="宋体" w:cs="宋体"/>
                <w:sz w:val="22"/>
              </w:rPr>
            </w:pPr>
            <w:r>
              <w:rPr>
                <w:rFonts w:ascii="宋体" w:eastAsia="宋体" w:cs="宋体"/>
                <w:sz w:val="22"/>
              </w:rPr>
              <w:t>751.10</w:t>
            </w:r>
          </w:p>
        </w:tc>
        <w:tc>
          <w:tcPr>
            <w:tcW w:w="942"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c>
          <w:tcPr>
            <w:tcW w:w="1393"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r>
      <w:tr>
        <w:trPr>
          <w:trHeight w:val="285"/>
        </w:trPr>
        <w:tc>
          <w:tcPr>
            <w:tcW w:w="13801" w:type="dxa"/>
            <w:gridSpan w:val="9"/>
            <w:tcBorders>
              <w:top w:val="nil"/>
              <w:left w:val="nil"/>
              <w:bottom w:val="nil"/>
              <w:right w:val="nil"/>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注：本表反映部门本年度一般公共预算财政拨款、政府性基金预算财政拨款和国有资本经营预算财政拨款的总收支和年末结转结余情况。</w:t>
            </w:r>
          </w:p>
        </w:tc>
      </w:tr>
    </w:tbl>
    <w:p>
      <w:pPr>
        <w:widowControl/>
        <w:spacing w:before="240" w:after="240"/>
        <w:jc w:val="left"/>
        <w:rPr>
          <w:rFonts w:ascii="Times New Roman" w:cs="Times New Roman" w:hAnsi="Times New Roman"/>
          <w:kern w:val="0"/>
          <w:sz w:val="24"/>
        </w:rPr>
      </w:pPr>
    </w:p>
    <w:p>
      <w:pPr>
        <w:widowControl/>
        <w:spacing w:before="240" w:after="240"/>
        <w:jc w:val="left"/>
        <w:rPr>
          <w:rFonts w:ascii="Times New Roman" w:cs="Times New Roman" w:hAnsi="Times New Roman"/>
          <w:kern w:val="0"/>
          <w:sz w:val="24"/>
        </w:rPr>
      </w:pPr>
    </w:p>
    <w:p>
      <w:pPr>
        <w:widowControl/>
        <w:spacing w:before="240" w:after="240"/>
        <w:jc w:val="left"/>
        <w:rPr>
          <w:rFonts w:ascii="Times New Roman" w:cs="Times New Roman" w:hAnsi="Times New Roman"/>
          <w:kern w:val="0"/>
          <w:sz w:val="24"/>
        </w:rPr>
      </w:pPr>
    </w:p>
    <w:p>
      <w:pPr>
        <w:widowControl/>
        <w:spacing w:before="240" w:after="240"/>
        <w:jc w:val="left"/>
        <w:rPr>
          <w:rFonts w:ascii="Times New Roman" w:cs="Times New Roman" w:hAnsi="Times New Roman"/>
          <w:kern w:val="0"/>
          <w:sz w:val="24"/>
        </w:rPr>
      </w:pPr>
    </w:p>
    <w:tbl>
      <w:tblPr>
        <w:jc w:val="left"/>
        <w:tblW w:w="11282"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40"/>
        <w:gridCol w:w="540"/>
        <w:gridCol w:w="540"/>
        <w:gridCol w:w="4350"/>
        <w:gridCol w:w="2059"/>
        <w:gridCol w:w="1680"/>
        <w:gridCol w:w="1575"/>
      </w:tblGrid>
      <w:tr>
        <w:trPr>
          <w:trHeight w:val="539"/>
        </w:trPr>
        <w:tc>
          <w:tcPr>
            <w:tcW w:w="11282" w:type="dxa"/>
            <w:gridSpan w:val="7"/>
            <w:tcBorders>
              <w:top w:val="nil"/>
              <w:left w:val="nil"/>
              <w:bottom w:val="nil"/>
              <w:right w:val="nil"/>
              <w:tl2br w:val="nil"/>
              <w:tr2bl w:val="nil"/>
            </w:tcBorders>
            <w:noWrap/>
            <w:vAlign w:val="center"/>
          </w:tcPr>
          <w:p>
            <w:pPr>
              <w:jc w:val="center"/>
              <w:rPr>
                <w:rFonts w:ascii="宋体" w:eastAsia="宋体" w:cs="宋体"/>
                <w:color w:val="000000"/>
                <w:sz w:val="44"/>
              </w:rPr>
            </w:pPr>
            <w:r>
              <w:rPr>
                <w:rFonts w:ascii="宋体" w:eastAsia="宋体" w:cs="宋体"/>
                <w:color w:val="000000"/>
                <w:sz w:val="44"/>
              </w:rPr>
              <w:t>一般公共预算财政拨款支出决算表</w:t>
            </w:r>
          </w:p>
        </w:tc>
      </w:tr>
      <w:tr>
        <w:trPr>
          <w:trHeight w:val="284"/>
        </w:trPr>
        <w:tc>
          <w:tcPr>
            <w:tcW w:w="540" w:type="dxa"/>
            <w:tcBorders>
              <w:top w:val="nil"/>
              <w:left w:val="nil"/>
              <w:bottom w:val="nil"/>
              <w:right w:val="nil"/>
              <w:tl2br w:val="nil"/>
              <w:tr2bl w:val="nil"/>
            </w:tcBorders>
            <w:noWrap/>
            <w:vAlign w:val="center"/>
          </w:tcPr>
          <w:p>
            <w:pPr>
              <w:rPr>
                <w:rFonts w:ascii="Times New Roman" w:eastAsia="宋体" w:hAnsi="Times New Roman"/>
                <w:sz w:val="24"/>
              </w:rPr>
            </w:pPr>
          </w:p>
        </w:tc>
        <w:tc>
          <w:tcPr>
            <w:tcW w:w="540" w:type="dxa"/>
            <w:tcBorders>
              <w:top w:val="nil"/>
              <w:left w:val="nil"/>
              <w:bottom w:val="nil"/>
              <w:right w:val="nil"/>
              <w:tl2br w:val="nil"/>
              <w:tr2bl w:val="nil"/>
            </w:tcBorders>
            <w:noWrap/>
            <w:vAlign w:val="center"/>
          </w:tcPr>
          <w:p>
            <w:pPr>
              <w:rPr>
                <w:rFonts w:ascii="Times New Roman" w:eastAsia="宋体" w:hAnsi="Times New Roman"/>
                <w:sz w:val="24"/>
              </w:rPr>
            </w:pPr>
          </w:p>
        </w:tc>
        <w:tc>
          <w:tcPr>
            <w:tcW w:w="540" w:type="dxa"/>
            <w:tcBorders>
              <w:top w:val="nil"/>
              <w:left w:val="nil"/>
              <w:bottom w:val="nil"/>
              <w:right w:val="nil"/>
              <w:tl2br w:val="nil"/>
              <w:tr2bl w:val="nil"/>
            </w:tcBorders>
            <w:noWrap/>
            <w:vAlign w:val="center"/>
          </w:tcPr>
          <w:p>
            <w:pPr>
              <w:rPr>
                <w:rFonts w:ascii="Times New Roman" w:eastAsia="宋体" w:hAnsi="Times New Roman"/>
                <w:sz w:val="24"/>
              </w:rPr>
            </w:pPr>
          </w:p>
        </w:tc>
        <w:tc>
          <w:tcPr>
            <w:tcW w:w="4350" w:type="dxa"/>
            <w:tcBorders>
              <w:top w:val="nil"/>
              <w:left w:val="nil"/>
              <w:bottom w:val="nil"/>
              <w:right w:val="nil"/>
              <w:tl2br w:val="nil"/>
              <w:tr2bl w:val="nil"/>
            </w:tcBorders>
            <w:noWrap/>
            <w:vAlign w:val="center"/>
          </w:tcPr>
          <w:p>
            <w:pPr>
              <w:rPr>
                <w:rFonts w:ascii="Times New Roman" w:eastAsia="宋体" w:hAnsi="Times New Roman"/>
                <w:sz w:val="24"/>
              </w:rPr>
            </w:pPr>
          </w:p>
        </w:tc>
        <w:tc>
          <w:tcPr>
            <w:tcW w:w="2059" w:type="dxa"/>
            <w:tcBorders>
              <w:top w:val="nil"/>
              <w:left w:val="nil"/>
              <w:bottom w:val="nil"/>
              <w:right w:val="nil"/>
              <w:tl2br w:val="nil"/>
              <w:tr2bl w:val="nil"/>
            </w:tcBorders>
            <w:noWrap/>
            <w:vAlign w:val="center"/>
          </w:tcPr>
          <w:p>
            <w:pPr>
              <w:rPr>
                <w:rFonts w:ascii="Times New Roman" w:eastAsia="宋体" w:hAnsi="Times New Roman"/>
                <w:sz w:val="24"/>
              </w:rPr>
            </w:pPr>
          </w:p>
        </w:tc>
        <w:tc>
          <w:tcPr>
            <w:tcW w:w="1680" w:type="dxa"/>
            <w:tcBorders>
              <w:top w:val="nil"/>
              <w:left w:val="nil"/>
              <w:bottom w:val="nil"/>
              <w:right w:val="nil"/>
              <w:tl2br w:val="nil"/>
              <w:tr2bl w:val="nil"/>
            </w:tcBorders>
            <w:noWrap/>
            <w:vAlign w:val="center"/>
          </w:tcPr>
          <w:p>
            <w:pPr>
              <w:rPr>
                <w:rFonts w:ascii="Times New Roman" w:eastAsia="宋体" w:hAnsi="Times New Roman"/>
                <w:sz w:val="24"/>
              </w:rPr>
            </w:pPr>
          </w:p>
        </w:tc>
        <w:tc>
          <w:tcPr>
            <w:tcW w:w="1575" w:type="dxa"/>
            <w:tcBorders>
              <w:top w:val="nil"/>
              <w:left w:val="nil"/>
              <w:bottom w:val="nil"/>
              <w:right w:val="nil"/>
              <w:tl2br w:val="nil"/>
              <w:tr2bl w:val="nil"/>
            </w:tcBorders>
            <w:noWrap/>
            <w:vAlign w:val="center"/>
          </w:tcPr>
          <w:p>
            <w:pPr>
              <w:jc w:val="right"/>
              <w:rPr>
                <w:rFonts w:ascii="宋体" w:eastAsia="宋体" w:cs="宋体"/>
                <w:sz w:val="24"/>
              </w:rPr>
            </w:pPr>
            <w:r>
              <w:rPr>
                <w:rFonts w:ascii="宋体" w:eastAsia="宋体" w:cs="宋体"/>
                <w:sz w:val="24"/>
              </w:rPr>
              <w:t>公开05表</w:t>
            </w:r>
          </w:p>
        </w:tc>
      </w:tr>
      <w:tr>
        <w:trPr>
          <w:trHeight w:val="284"/>
        </w:trPr>
        <w:tc>
          <w:tcPr>
            <w:tcW w:w="8028" w:type="dxa"/>
            <w:gridSpan w:val="5"/>
            <w:tcBorders>
              <w:top w:val="nil"/>
              <w:left w:val="nil"/>
              <w:bottom w:val="nil"/>
              <w:right w:val="nil"/>
              <w:tl2br w:val="nil"/>
              <w:tr2bl w:val="nil"/>
            </w:tcBorders>
            <w:noWrap/>
            <w:vAlign w:val="center"/>
          </w:tcPr>
          <w:p>
            <w:pPr>
              <w:rPr>
                <w:rFonts w:ascii="宋体" w:eastAsia="宋体" w:cs="宋体"/>
                <w:color w:val="000000"/>
                <w:sz w:val="24"/>
              </w:rPr>
            </w:pPr>
            <w:r>
              <w:rPr>
                <w:rFonts w:ascii="宋体" w:eastAsia="宋体" w:cs="宋体"/>
                <w:color w:val="000000"/>
                <w:sz w:val="24"/>
              </w:rPr>
              <w:t>部门：中华人民共和国蚌埠海关</w:t>
            </w:r>
          </w:p>
        </w:tc>
        <w:tc>
          <w:tcPr>
            <w:tcW w:w="1680" w:type="dxa"/>
            <w:tcBorders>
              <w:top w:val="nil"/>
              <w:left w:val="nil"/>
              <w:bottom w:val="nil"/>
              <w:right w:val="nil"/>
              <w:tl2br w:val="nil"/>
              <w:tr2bl w:val="nil"/>
            </w:tcBorders>
            <w:noWrap/>
            <w:vAlign w:val="center"/>
          </w:tcPr>
          <w:p>
            <w:pPr>
              <w:jc w:val="center"/>
              <w:rPr>
                <w:rFonts w:ascii="宋体" w:eastAsia="宋体" w:cs="宋体"/>
                <w:sz w:val="24"/>
              </w:rPr>
            </w:pPr>
          </w:p>
        </w:tc>
        <w:tc>
          <w:tcPr>
            <w:tcW w:w="1575" w:type="dxa"/>
            <w:tcBorders>
              <w:top w:val="nil"/>
              <w:left w:val="nil"/>
              <w:bottom w:val="nil"/>
              <w:right w:val="nil"/>
              <w:tl2br w:val="nil"/>
              <w:tr2bl w:val="nil"/>
            </w:tcBorders>
            <w:noWrap/>
            <w:vAlign w:val="center"/>
          </w:tcPr>
          <w:p>
            <w:pPr>
              <w:jc w:val="right"/>
              <w:rPr>
                <w:rFonts w:ascii="宋体" w:eastAsia="宋体" w:cs="宋体"/>
                <w:sz w:val="24"/>
              </w:rPr>
            </w:pPr>
            <w:r>
              <w:rPr>
                <w:rFonts w:ascii="宋体" w:eastAsia="宋体" w:cs="宋体"/>
                <w:sz w:val="24"/>
              </w:rPr>
              <w:t>单位：万元</w:t>
            </w:r>
          </w:p>
        </w:tc>
      </w:tr>
      <w:tr>
        <w:trPr>
          <w:trHeight w:val="284"/>
        </w:trPr>
        <w:tc>
          <w:tcPr>
            <w:tcW w:w="5969"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color w:val="000000"/>
                <w:sz w:val="22"/>
              </w:rPr>
            </w:pPr>
            <w:r>
              <w:rPr>
                <w:rFonts w:ascii="宋体" w:eastAsia="宋体" w:cs="宋体"/>
                <w:color w:val="000000"/>
                <w:sz w:val="22"/>
              </w:rPr>
              <w:t>项目</w:t>
            </w:r>
          </w:p>
        </w:tc>
        <w:tc>
          <w:tcPr>
            <w:tcW w:w="5313" w:type="dxa"/>
            <w:gridSpan w:val="3"/>
            <w:tcBorders>
              <w:top w:val="single" w:sz="6" w:space="0" w:color="000000"/>
              <w:left w:val="nil"/>
              <w:bottom w:val="single" w:sz="6" w:space="0" w:color="000000"/>
              <w:right w:val="single" w:sz="6" w:space="0" w:color="000000"/>
              <w:tl2br w:val="nil"/>
              <w:tr2bl w:val="nil"/>
            </w:tcBorders>
            <w:noWrap/>
            <w:vAlign w:val="center"/>
          </w:tcPr>
          <w:p>
            <w:pPr>
              <w:jc w:val="center"/>
              <w:rPr>
                <w:rFonts w:ascii="宋体" w:eastAsia="宋体" w:cs="宋体"/>
                <w:color w:val="000000"/>
                <w:sz w:val="22"/>
              </w:rPr>
            </w:pPr>
            <w:r>
              <w:rPr>
                <w:rFonts w:ascii="宋体" w:eastAsia="宋体" w:cs="宋体"/>
                <w:color w:val="000000"/>
                <w:sz w:val="22"/>
              </w:rPr>
              <w:t>本年支出</w:t>
            </w:r>
          </w:p>
        </w:tc>
      </w:tr>
      <w:tr>
        <w:trPr>
          <w:trHeight w:val="569"/>
        </w:trPr>
        <w:tc>
          <w:tcPr>
            <w:tcW w:w="1620" w:type="dxa"/>
            <w:gridSpan w:val="3"/>
            <w:tcBorders>
              <w:top w:val="nil"/>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color w:val="000000"/>
                <w:sz w:val="22"/>
              </w:rPr>
            </w:pPr>
            <w:r>
              <w:rPr>
                <w:rFonts w:ascii="宋体" w:eastAsia="宋体" w:cs="宋体"/>
                <w:color w:val="000000"/>
                <w:sz w:val="22"/>
              </w:rPr>
              <w:t>科目代码</w:t>
            </w:r>
          </w:p>
        </w:tc>
        <w:tc>
          <w:tcPr>
            <w:tcW w:w="4350" w:type="dxa"/>
            <w:tcBorders>
              <w:top w:val="nil"/>
              <w:left w:val="nil"/>
              <w:bottom w:val="single" w:sz="6" w:space="0" w:color="000000"/>
              <w:right w:val="single" w:sz="6" w:space="0" w:color="000000"/>
              <w:tl2br w:val="nil"/>
              <w:tr2bl w:val="nil"/>
            </w:tcBorders>
            <w:noWrap/>
            <w:vAlign w:val="center"/>
          </w:tcPr>
          <w:p>
            <w:pPr>
              <w:jc w:val="center"/>
              <w:rPr>
                <w:rFonts w:ascii="宋体" w:eastAsia="宋体" w:cs="宋体"/>
                <w:color w:val="000000"/>
                <w:sz w:val="22"/>
              </w:rPr>
            </w:pPr>
            <w:r>
              <w:rPr>
                <w:rFonts w:ascii="宋体" w:eastAsia="宋体" w:cs="宋体"/>
                <w:color w:val="000000"/>
                <w:sz w:val="22"/>
              </w:rPr>
              <w:t>科目名称</w:t>
            </w:r>
          </w:p>
        </w:tc>
        <w:tc>
          <w:tcPr>
            <w:tcW w:w="2059" w:type="dxa"/>
            <w:tcBorders>
              <w:top w:val="nil"/>
              <w:left w:val="nil"/>
              <w:bottom w:val="single" w:sz="6" w:space="0" w:color="000000"/>
              <w:right w:val="single" w:sz="6" w:space="0" w:color="000000"/>
              <w:tl2br w:val="nil"/>
              <w:tr2bl w:val="nil"/>
            </w:tcBorders>
            <w:noWrap/>
            <w:vAlign w:val="center"/>
          </w:tcPr>
          <w:p>
            <w:pPr>
              <w:jc w:val="center"/>
              <w:rPr>
                <w:rFonts w:ascii="宋体" w:eastAsia="宋体" w:cs="宋体"/>
                <w:color w:val="000000"/>
                <w:sz w:val="22"/>
              </w:rPr>
            </w:pPr>
            <w:r>
              <w:rPr>
                <w:rFonts w:ascii="宋体" w:eastAsia="宋体" w:cs="宋体"/>
                <w:color w:val="000000"/>
                <w:sz w:val="22"/>
              </w:rPr>
              <w:t>小计</w:t>
            </w:r>
          </w:p>
        </w:tc>
        <w:tc>
          <w:tcPr>
            <w:tcW w:w="1680" w:type="dxa"/>
            <w:tcBorders>
              <w:top w:val="nil"/>
              <w:left w:val="nil"/>
              <w:bottom w:val="single" w:sz="6" w:space="0" w:color="000000"/>
              <w:right w:val="single" w:sz="6" w:space="0" w:color="000000"/>
              <w:tl2br w:val="nil"/>
              <w:tr2bl w:val="nil"/>
            </w:tcBorders>
            <w:noWrap/>
            <w:vAlign w:val="center"/>
          </w:tcPr>
          <w:p>
            <w:pPr>
              <w:jc w:val="center"/>
              <w:rPr>
                <w:rFonts w:ascii="宋体" w:eastAsia="宋体" w:cs="宋体"/>
                <w:color w:val="000000"/>
                <w:sz w:val="22"/>
              </w:rPr>
            </w:pPr>
            <w:r>
              <w:rPr>
                <w:rFonts w:ascii="宋体" w:eastAsia="宋体" w:cs="宋体"/>
                <w:color w:val="000000"/>
                <w:sz w:val="22"/>
              </w:rPr>
              <w:t>基本支出</w:t>
            </w:r>
          </w:p>
        </w:tc>
        <w:tc>
          <w:tcPr>
            <w:tcW w:w="1575" w:type="dxa"/>
            <w:tcBorders>
              <w:top w:val="nil"/>
              <w:left w:val="nil"/>
              <w:bottom w:val="single" w:sz="6" w:space="0" w:color="000000"/>
              <w:right w:val="single" w:sz="6" w:space="0" w:color="000000"/>
              <w:tl2br w:val="nil"/>
              <w:tr2bl w:val="nil"/>
            </w:tcBorders>
            <w:noWrap/>
            <w:vAlign w:val="center"/>
          </w:tcPr>
          <w:p>
            <w:pPr>
              <w:jc w:val="center"/>
              <w:rPr>
                <w:rFonts w:ascii="宋体" w:eastAsia="宋体" w:cs="宋体"/>
                <w:color w:val="000000"/>
                <w:sz w:val="22"/>
              </w:rPr>
            </w:pPr>
            <w:r>
              <w:rPr>
                <w:rFonts w:ascii="宋体" w:eastAsia="宋体" w:cs="宋体"/>
                <w:color w:val="000000"/>
                <w:sz w:val="22"/>
              </w:rPr>
              <w:t>项目支出</w:t>
            </w:r>
          </w:p>
        </w:tc>
      </w:tr>
      <w:tr>
        <w:trPr>
          <w:trHeight w:val="284"/>
        </w:trPr>
        <w:tc>
          <w:tcPr>
            <w:tcW w:w="5969" w:type="dxa"/>
            <w:gridSpan w:val="4"/>
            <w:tcBorders>
              <w:top w:val="nil"/>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color w:val="000000"/>
                <w:sz w:val="22"/>
              </w:rPr>
            </w:pPr>
            <w:r>
              <w:rPr>
                <w:rFonts w:ascii="宋体" w:eastAsia="宋体" w:cs="宋体"/>
                <w:color w:val="000000"/>
                <w:sz w:val="22"/>
              </w:rPr>
              <w:t>栏次</w:t>
            </w:r>
          </w:p>
        </w:tc>
        <w:tc>
          <w:tcPr>
            <w:tcW w:w="2059" w:type="dxa"/>
            <w:tcBorders>
              <w:top w:val="nil"/>
              <w:left w:val="nil"/>
              <w:bottom w:val="single" w:sz="6" w:space="0" w:color="000000"/>
              <w:right w:val="single" w:sz="6" w:space="0" w:color="000000"/>
              <w:tl2br w:val="nil"/>
              <w:tr2bl w:val="nil"/>
            </w:tcBorders>
            <w:noWrap/>
            <w:vAlign w:val="center"/>
          </w:tcPr>
          <w:p>
            <w:pPr>
              <w:jc w:val="center"/>
              <w:rPr>
                <w:rFonts w:ascii="宋体" w:eastAsia="宋体" w:cs="宋体"/>
                <w:color w:val="000000"/>
                <w:sz w:val="22"/>
              </w:rPr>
            </w:pPr>
            <w:r>
              <w:rPr>
                <w:rFonts w:ascii="宋体" w:eastAsia="宋体" w:cs="宋体"/>
                <w:color w:val="000000"/>
                <w:sz w:val="22"/>
              </w:rPr>
              <w:t>1</w:t>
            </w:r>
          </w:p>
        </w:tc>
        <w:tc>
          <w:tcPr>
            <w:tcW w:w="1680" w:type="dxa"/>
            <w:tcBorders>
              <w:top w:val="nil"/>
              <w:left w:val="nil"/>
              <w:bottom w:val="single" w:sz="6" w:space="0" w:color="000000"/>
              <w:right w:val="single" w:sz="6" w:space="0" w:color="000000"/>
              <w:tl2br w:val="nil"/>
              <w:tr2bl w:val="nil"/>
            </w:tcBorders>
            <w:noWrap/>
            <w:vAlign w:val="center"/>
          </w:tcPr>
          <w:p>
            <w:pPr>
              <w:jc w:val="center"/>
              <w:rPr>
                <w:rFonts w:ascii="宋体" w:eastAsia="宋体" w:cs="宋体"/>
                <w:color w:val="000000"/>
                <w:sz w:val="22"/>
              </w:rPr>
            </w:pPr>
            <w:r>
              <w:rPr>
                <w:rFonts w:ascii="宋体" w:eastAsia="宋体" w:cs="宋体"/>
                <w:color w:val="000000"/>
                <w:sz w:val="22"/>
              </w:rPr>
              <w:t>2</w:t>
            </w:r>
          </w:p>
        </w:tc>
        <w:tc>
          <w:tcPr>
            <w:tcW w:w="1575" w:type="dxa"/>
            <w:tcBorders>
              <w:top w:val="nil"/>
              <w:left w:val="nil"/>
              <w:bottom w:val="single" w:sz="6" w:space="0" w:color="000000"/>
              <w:right w:val="single" w:sz="6" w:space="0" w:color="000000"/>
              <w:tl2br w:val="nil"/>
              <w:tr2bl w:val="nil"/>
            </w:tcBorders>
            <w:noWrap/>
            <w:vAlign w:val="center"/>
          </w:tcPr>
          <w:p>
            <w:pPr>
              <w:jc w:val="center"/>
              <w:rPr>
                <w:rFonts w:ascii="宋体" w:eastAsia="宋体" w:cs="宋体"/>
                <w:color w:val="000000"/>
                <w:sz w:val="22"/>
              </w:rPr>
            </w:pPr>
            <w:r>
              <w:rPr>
                <w:rFonts w:ascii="宋体" w:eastAsia="宋体" w:cs="宋体"/>
                <w:color w:val="000000"/>
                <w:sz w:val="22"/>
              </w:rPr>
              <w:t>3</w:t>
            </w:r>
          </w:p>
        </w:tc>
      </w:tr>
      <w:tr>
        <w:trPr>
          <w:trHeight w:val="284"/>
        </w:trPr>
        <w:tc>
          <w:tcPr>
            <w:tcW w:w="5969" w:type="dxa"/>
            <w:gridSpan w:val="4"/>
            <w:tcBorders>
              <w:top w:val="nil"/>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color w:val="000000"/>
                <w:sz w:val="22"/>
              </w:rPr>
            </w:pPr>
            <w:r>
              <w:rPr>
                <w:rFonts w:ascii="宋体" w:eastAsia="宋体" w:cs="宋体"/>
                <w:color w:val="000000"/>
                <w:sz w:val="22"/>
              </w:rPr>
              <w:t>合计</w:t>
            </w:r>
          </w:p>
        </w:tc>
        <w:tc>
          <w:tcPr>
            <w:tcW w:w="2059"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720.83 </w:t>
            </w:r>
          </w:p>
        </w:tc>
        <w:tc>
          <w:tcPr>
            <w:tcW w:w="1680"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646.49 </w:t>
            </w:r>
          </w:p>
        </w:tc>
        <w:tc>
          <w:tcPr>
            <w:tcW w:w="1575"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74.34 </w:t>
            </w:r>
          </w:p>
        </w:tc>
      </w:tr>
      <w:tr>
        <w:trPr>
          <w:trHeight w:val="284"/>
        </w:trPr>
        <w:tc>
          <w:tcPr>
            <w:tcW w:w="1620" w:type="dxa"/>
            <w:gridSpan w:val="3"/>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cs="宋体"/>
                <w:color w:val="000000"/>
                <w:sz w:val="22"/>
              </w:rPr>
            </w:pPr>
            <w:r>
              <w:rPr>
                <w:rFonts w:ascii="宋体" w:eastAsia="宋体" w:cs="宋体"/>
                <w:color w:val="000000"/>
                <w:sz w:val="22"/>
              </w:rPr>
              <w:t>201</w:t>
            </w:r>
          </w:p>
        </w:tc>
        <w:tc>
          <w:tcPr>
            <w:tcW w:w="4350" w:type="dxa"/>
            <w:tcBorders>
              <w:top w:val="nil"/>
              <w:left w:val="nil"/>
              <w:bottom w:val="single" w:sz="6" w:space="0" w:color="000000"/>
              <w:right w:val="single" w:sz="6" w:space="0" w:color="000000"/>
              <w:tl2br w:val="nil"/>
              <w:tr2bl w:val="nil"/>
            </w:tcBorders>
            <w:noWrap/>
            <w:vAlign w:val="center"/>
          </w:tcPr>
          <w:p>
            <w:pPr>
              <w:rPr>
                <w:rFonts w:ascii="宋体" w:eastAsia="宋体" w:cs="宋体"/>
                <w:sz w:val="22"/>
              </w:rPr>
            </w:pPr>
            <w:r>
              <w:rPr>
                <w:rFonts w:ascii="宋体" w:eastAsia="宋体" w:cs="宋体"/>
                <w:sz w:val="22"/>
              </w:rPr>
              <w:t>一般公共服务支出</w:t>
            </w:r>
          </w:p>
        </w:tc>
        <w:tc>
          <w:tcPr>
            <w:tcW w:w="2059"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531.08 </w:t>
            </w:r>
          </w:p>
        </w:tc>
        <w:tc>
          <w:tcPr>
            <w:tcW w:w="1680"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456.74 </w:t>
            </w:r>
          </w:p>
        </w:tc>
        <w:tc>
          <w:tcPr>
            <w:tcW w:w="1575"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74.34 </w:t>
            </w:r>
          </w:p>
        </w:tc>
      </w:tr>
      <w:tr>
        <w:trPr>
          <w:trHeight w:val="284"/>
        </w:trPr>
        <w:tc>
          <w:tcPr>
            <w:tcW w:w="1620" w:type="dxa"/>
            <w:gridSpan w:val="3"/>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cs="宋体"/>
                <w:color w:val="000000"/>
                <w:sz w:val="22"/>
              </w:rPr>
            </w:pPr>
            <w:r>
              <w:rPr>
                <w:rFonts w:ascii="宋体" w:eastAsia="宋体" w:cs="宋体"/>
                <w:color w:val="000000"/>
                <w:sz w:val="22"/>
              </w:rPr>
              <w:t>20109</w:t>
            </w:r>
          </w:p>
        </w:tc>
        <w:tc>
          <w:tcPr>
            <w:tcW w:w="4350" w:type="dxa"/>
            <w:tcBorders>
              <w:top w:val="nil"/>
              <w:left w:val="nil"/>
              <w:bottom w:val="single" w:sz="6" w:space="0" w:color="000000"/>
              <w:right w:val="single" w:sz="6" w:space="0" w:color="000000"/>
              <w:tl2br w:val="nil"/>
              <w:tr2bl w:val="nil"/>
            </w:tcBorders>
            <w:noWrap/>
            <w:vAlign w:val="center"/>
          </w:tcPr>
          <w:p>
            <w:pPr>
              <w:rPr>
                <w:rFonts w:ascii="宋体" w:eastAsia="宋体" w:cs="宋体"/>
                <w:sz w:val="22"/>
              </w:rPr>
            </w:pPr>
            <w:r>
              <w:rPr>
                <w:rFonts w:ascii="宋体" w:eastAsia="宋体" w:cs="宋体"/>
                <w:sz w:val="22"/>
              </w:rPr>
              <w:t>海关事务</w:t>
            </w:r>
          </w:p>
        </w:tc>
        <w:tc>
          <w:tcPr>
            <w:tcW w:w="2059" w:type="dxa"/>
            <w:tcBorders>
              <w:top w:val="nil"/>
              <w:left w:val="nil"/>
              <w:bottom w:val="single" w:sz="6" w:space="0" w:color="000000"/>
              <w:right w:val="single" w:sz="6" w:space="0" w:color="000000"/>
              <w:tl2br w:val="nil"/>
              <w:tr2bl w:val="nil"/>
            </w:tcBorders>
            <w:noWrap/>
            <w:vAlign w:val="center"/>
          </w:tcPr>
          <w:p>
            <w:pPr>
              <w:pStyle w:val="56"/>
              <w:jc w:val="right"/>
              <w:rPr>
                <w:rFonts w:ascii="宋体" w:eastAsia="宋体" w:cs="宋体"/>
                <w:sz w:val="22"/>
              </w:rPr>
            </w:pPr>
            <w:r>
              <w:rPr>
                <w:rFonts w:ascii="宋体" w:eastAsia="宋体" w:cs="宋体"/>
                <w:sz w:val="22"/>
              </w:rPr>
              <w:t xml:space="preserve">531.08 </w:t>
            </w:r>
          </w:p>
        </w:tc>
        <w:tc>
          <w:tcPr>
            <w:tcW w:w="1680" w:type="dxa"/>
            <w:tcBorders>
              <w:top w:val="nil"/>
              <w:left w:val="nil"/>
              <w:bottom w:val="single" w:sz="6" w:space="0" w:color="000000"/>
              <w:right w:val="single" w:sz="6" w:space="0" w:color="000000"/>
              <w:tl2br w:val="nil"/>
              <w:tr2bl w:val="nil"/>
            </w:tcBorders>
            <w:noWrap/>
            <w:vAlign w:val="center"/>
          </w:tcPr>
          <w:p>
            <w:pPr>
              <w:pStyle w:val="57"/>
              <w:jc w:val="right"/>
              <w:rPr>
                <w:rFonts w:ascii="宋体" w:eastAsia="宋体" w:cs="宋体"/>
                <w:sz w:val="22"/>
              </w:rPr>
            </w:pPr>
            <w:r>
              <w:rPr>
                <w:rFonts w:ascii="宋体" w:eastAsia="宋体" w:cs="宋体"/>
                <w:sz w:val="22"/>
              </w:rPr>
              <w:t xml:space="preserve">456.74 </w:t>
            </w:r>
          </w:p>
        </w:tc>
        <w:tc>
          <w:tcPr>
            <w:tcW w:w="1575" w:type="dxa"/>
            <w:tcBorders>
              <w:top w:val="nil"/>
              <w:left w:val="nil"/>
              <w:bottom w:val="single" w:sz="6" w:space="0" w:color="000000"/>
              <w:right w:val="single" w:sz="6" w:space="0" w:color="000000"/>
              <w:tl2br w:val="nil"/>
              <w:tr2bl w:val="nil"/>
            </w:tcBorders>
            <w:noWrap/>
            <w:vAlign w:val="center"/>
          </w:tcPr>
          <w:p>
            <w:pPr>
              <w:pStyle w:val="58"/>
              <w:jc w:val="right"/>
              <w:rPr>
                <w:rFonts w:ascii="宋体" w:eastAsia="宋体" w:cs="宋体"/>
                <w:sz w:val="22"/>
              </w:rPr>
            </w:pPr>
            <w:r>
              <w:rPr>
                <w:rFonts w:ascii="宋体" w:eastAsia="宋体" w:cs="宋体"/>
                <w:sz w:val="22"/>
              </w:rPr>
              <w:t xml:space="preserve">74.34 </w:t>
            </w:r>
          </w:p>
        </w:tc>
      </w:tr>
      <w:tr>
        <w:trPr>
          <w:trHeight w:val="284"/>
        </w:trPr>
        <w:tc>
          <w:tcPr>
            <w:tcW w:w="1620" w:type="dxa"/>
            <w:gridSpan w:val="3"/>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cs="宋体"/>
                <w:color w:val="000000"/>
                <w:sz w:val="22"/>
              </w:rPr>
            </w:pPr>
            <w:r>
              <w:rPr>
                <w:rFonts w:ascii="宋体" w:eastAsia="宋体" w:cs="宋体"/>
                <w:color w:val="000000"/>
                <w:sz w:val="22"/>
              </w:rPr>
              <w:t>2010901</w:t>
            </w:r>
          </w:p>
        </w:tc>
        <w:tc>
          <w:tcPr>
            <w:tcW w:w="4350" w:type="dxa"/>
            <w:tcBorders>
              <w:top w:val="nil"/>
              <w:left w:val="nil"/>
              <w:bottom w:val="single" w:sz="6" w:space="0" w:color="000000"/>
              <w:right w:val="single" w:sz="6" w:space="0" w:color="000000"/>
              <w:tl2br w:val="nil"/>
              <w:tr2bl w:val="nil"/>
            </w:tcBorders>
            <w:noWrap/>
            <w:vAlign w:val="center"/>
          </w:tcPr>
          <w:p>
            <w:pPr>
              <w:rPr>
                <w:rFonts w:ascii="宋体" w:eastAsia="宋体" w:cs="宋体"/>
                <w:sz w:val="22"/>
              </w:rPr>
            </w:pPr>
            <w:r>
              <w:rPr>
                <w:rFonts w:ascii="宋体" w:eastAsia="宋体" w:cs="宋体"/>
                <w:sz w:val="22"/>
              </w:rPr>
              <w:t>行政运行</w:t>
            </w:r>
          </w:p>
        </w:tc>
        <w:tc>
          <w:tcPr>
            <w:tcW w:w="2059"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456.74 </w:t>
            </w:r>
          </w:p>
        </w:tc>
        <w:tc>
          <w:tcPr>
            <w:tcW w:w="1680"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456.74 </w:t>
            </w:r>
          </w:p>
        </w:tc>
        <w:tc>
          <w:tcPr>
            <w:tcW w:w="157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r>
      <w:tr>
        <w:trPr>
          <w:trHeight w:val="284"/>
        </w:trPr>
        <w:tc>
          <w:tcPr>
            <w:tcW w:w="1620" w:type="dxa"/>
            <w:gridSpan w:val="3"/>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cs="宋体"/>
                <w:color w:val="000000"/>
                <w:sz w:val="22"/>
              </w:rPr>
            </w:pPr>
            <w:r>
              <w:rPr>
                <w:rFonts w:ascii="宋体" w:eastAsia="宋体" w:cs="宋体"/>
                <w:color w:val="000000"/>
                <w:sz w:val="22"/>
              </w:rPr>
              <w:t>2010905</w:t>
            </w:r>
          </w:p>
        </w:tc>
        <w:tc>
          <w:tcPr>
            <w:tcW w:w="4350" w:type="dxa"/>
            <w:tcBorders>
              <w:top w:val="nil"/>
              <w:left w:val="nil"/>
              <w:bottom w:val="single" w:sz="6" w:space="0" w:color="000000"/>
              <w:right w:val="single" w:sz="6" w:space="0" w:color="000000"/>
              <w:tl2br w:val="nil"/>
              <w:tr2bl w:val="nil"/>
            </w:tcBorders>
            <w:noWrap/>
            <w:vAlign w:val="center"/>
          </w:tcPr>
          <w:p>
            <w:pPr>
              <w:rPr>
                <w:rFonts w:ascii="宋体" w:eastAsia="宋体" w:cs="宋体"/>
                <w:sz w:val="22"/>
              </w:rPr>
            </w:pPr>
            <w:r>
              <w:rPr>
                <w:rFonts w:ascii="宋体" w:eastAsia="宋体" w:cs="宋体"/>
                <w:sz w:val="22"/>
              </w:rPr>
              <w:t>缉私办案</w:t>
            </w:r>
          </w:p>
        </w:tc>
        <w:tc>
          <w:tcPr>
            <w:tcW w:w="2059"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10.00 </w:t>
            </w:r>
          </w:p>
        </w:tc>
        <w:tc>
          <w:tcPr>
            <w:tcW w:w="168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575"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10.00 </w:t>
            </w:r>
          </w:p>
        </w:tc>
      </w:tr>
      <w:tr>
        <w:trPr>
          <w:trHeight w:val="284"/>
        </w:trPr>
        <w:tc>
          <w:tcPr>
            <w:tcW w:w="1620" w:type="dxa"/>
            <w:gridSpan w:val="3"/>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cs="宋体"/>
                <w:color w:val="000000"/>
                <w:sz w:val="22"/>
              </w:rPr>
            </w:pPr>
            <w:r>
              <w:rPr>
                <w:rFonts w:ascii="宋体" w:eastAsia="宋体" w:cs="宋体"/>
                <w:color w:val="000000"/>
                <w:sz w:val="22"/>
              </w:rPr>
              <w:t>2010909</w:t>
            </w:r>
          </w:p>
        </w:tc>
        <w:tc>
          <w:tcPr>
            <w:tcW w:w="4350" w:type="dxa"/>
            <w:tcBorders>
              <w:top w:val="nil"/>
              <w:left w:val="nil"/>
              <w:bottom w:val="single" w:sz="6" w:space="0" w:color="000000"/>
              <w:right w:val="single" w:sz="6" w:space="0" w:color="000000"/>
              <w:tl2br w:val="nil"/>
              <w:tr2bl w:val="nil"/>
            </w:tcBorders>
            <w:noWrap/>
            <w:vAlign w:val="center"/>
          </w:tcPr>
          <w:p>
            <w:pPr>
              <w:rPr>
                <w:rFonts w:ascii="宋体" w:eastAsia="宋体" w:cs="宋体"/>
                <w:sz w:val="22"/>
              </w:rPr>
            </w:pPr>
            <w:r>
              <w:rPr>
                <w:rFonts w:ascii="宋体" w:eastAsia="宋体" w:cs="宋体"/>
                <w:sz w:val="22"/>
              </w:rPr>
              <w:t>海关关务</w:t>
            </w:r>
          </w:p>
        </w:tc>
        <w:tc>
          <w:tcPr>
            <w:tcW w:w="2059"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55.14 </w:t>
            </w:r>
          </w:p>
        </w:tc>
        <w:tc>
          <w:tcPr>
            <w:tcW w:w="168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575"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55.14</w:t>
            </w:r>
          </w:p>
        </w:tc>
      </w:tr>
      <w:tr>
        <w:trPr>
          <w:trHeight w:val="284"/>
        </w:trPr>
        <w:tc>
          <w:tcPr>
            <w:tcW w:w="1620" w:type="dxa"/>
            <w:gridSpan w:val="3"/>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cs="宋体"/>
                <w:color w:val="000000"/>
                <w:sz w:val="22"/>
              </w:rPr>
            </w:pPr>
            <w:r>
              <w:rPr>
                <w:rFonts w:ascii="宋体" w:eastAsia="宋体" w:cs="宋体"/>
                <w:color w:val="000000"/>
                <w:sz w:val="22"/>
              </w:rPr>
              <w:t>2010912</w:t>
            </w:r>
          </w:p>
        </w:tc>
        <w:tc>
          <w:tcPr>
            <w:tcW w:w="4350" w:type="dxa"/>
            <w:tcBorders>
              <w:top w:val="nil"/>
              <w:left w:val="nil"/>
              <w:bottom w:val="single" w:sz="6" w:space="0" w:color="000000"/>
              <w:right w:val="single" w:sz="6" w:space="0" w:color="000000"/>
              <w:tl2br w:val="nil"/>
              <w:tr2bl w:val="nil"/>
            </w:tcBorders>
            <w:noWrap/>
            <w:vAlign w:val="center"/>
          </w:tcPr>
          <w:p>
            <w:pPr>
              <w:rPr>
                <w:rFonts w:ascii="宋体" w:eastAsia="宋体" w:cs="宋体"/>
                <w:sz w:val="22"/>
              </w:rPr>
            </w:pPr>
            <w:r>
              <w:rPr>
                <w:rFonts w:ascii="宋体" w:eastAsia="宋体" w:cs="宋体"/>
                <w:sz w:val="22"/>
              </w:rPr>
              <w:t>检验检疫</w:t>
            </w:r>
          </w:p>
        </w:tc>
        <w:tc>
          <w:tcPr>
            <w:tcW w:w="2059"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9.20 </w:t>
            </w:r>
          </w:p>
        </w:tc>
        <w:tc>
          <w:tcPr>
            <w:tcW w:w="1680"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c>
          <w:tcPr>
            <w:tcW w:w="1575"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9.20 </w:t>
            </w:r>
          </w:p>
        </w:tc>
      </w:tr>
      <w:tr>
        <w:trPr>
          <w:trHeight w:val="284"/>
        </w:trPr>
        <w:tc>
          <w:tcPr>
            <w:tcW w:w="1620" w:type="dxa"/>
            <w:gridSpan w:val="3"/>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cs="宋体"/>
                <w:color w:val="000000"/>
                <w:sz w:val="22"/>
              </w:rPr>
            </w:pPr>
            <w:r>
              <w:rPr>
                <w:rFonts w:ascii="宋体" w:eastAsia="宋体" w:cs="宋体"/>
                <w:color w:val="000000"/>
                <w:sz w:val="22"/>
              </w:rPr>
              <w:t>208</w:t>
            </w:r>
          </w:p>
        </w:tc>
        <w:tc>
          <w:tcPr>
            <w:tcW w:w="4350" w:type="dxa"/>
            <w:tcBorders>
              <w:top w:val="nil"/>
              <w:left w:val="nil"/>
              <w:bottom w:val="single" w:sz="6" w:space="0" w:color="000000"/>
              <w:right w:val="single" w:sz="6" w:space="0" w:color="000000"/>
              <w:tl2br w:val="nil"/>
              <w:tr2bl w:val="nil"/>
            </w:tcBorders>
            <w:noWrap/>
            <w:vAlign w:val="center"/>
          </w:tcPr>
          <w:p>
            <w:pPr>
              <w:rPr>
                <w:rFonts w:ascii="宋体" w:eastAsia="宋体" w:cs="宋体"/>
                <w:sz w:val="22"/>
              </w:rPr>
            </w:pPr>
            <w:r>
              <w:rPr>
                <w:rFonts w:ascii="宋体" w:eastAsia="宋体" w:cs="宋体"/>
                <w:sz w:val="22"/>
              </w:rPr>
              <w:t>社会保障和就业支出</w:t>
            </w:r>
          </w:p>
        </w:tc>
        <w:tc>
          <w:tcPr>
            <w:tcW w:w="2059"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69.30 </w:t>
            </w:r>
          </w:p>
        </w:tc>
        <w:tc>
          <w:tcPr>
            <w:tcW w:w="1680"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宋体"/>
                <w:sz w:val="22"/>
              </w:rPr>
              <w:t>69.30</w:t>
            </w:r>
          </w:p>
        </w:tc>
        <w:tc>
          <w:tcPr>
            <w:tcW w:w="157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r>
      <w:tr>
        <w:trPr>
          <w:trHeight w:val="284"/>
        </w:trPr>
        <w:tc>
          <w:tcPr>
            <w:tcW w:w="1620" w:type="dxa"/>
            <w:gridSpan w:val="3"/>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cs="宋体"/>
                <w:color w:val="000000"/>
                <w:sz w:val="22"/>
              </w:rPr>
            </w:pPr>
            <w:r>
              <w:rPr>
                <w:rFonts w:ascii="宋体" w:eastAsia="宋体" w:cs="宋体"/>
                <w:color w:val="000000"/>
                <w:sz w:val="22"/>
              </w:rPr>
              <w:t>20805</w:t>
            </w:r>
          </w:p>
        </w:tc>
        <w:tc>
          <w:tcPr>
            <w:tcW w:w="4350" w:type="dxa"/>
            <w:tcBorders>
              <w:top w:val="nil"/>
              <w:left w:val="nil"/>
              <w:bottom w:val="single" w:sz="6" w:space="0" w:color="000000"/>
              <w:right w:val="single" w:sz="6" w:space="0" w:color="000000"/>
              <w:tl2br w:val="nil"/>
              <w:tr2bl w:val="nil"/>
            </w:tcBorders>
            <w:noWrap/>
            <w:vAlign w:val="center"/>
          </w:tcPr>
          <w:p>
            <w:pPr>
              <w:rPr>
                <w:rFonts w:ascii="宋体" w:eastAsia="宋体" w:cs="宋体"/>
                <w:sz w:val="22"/>
              </w:rPr>
            </w:pPr>
            <w:r>
              <w:rPr>
                <w:rFonts w:ascii="宋体" w:eastAsia="宋体" w:cs="宋体"/>
                <w:sz w:val="22"/>
              </w:rPr>
              <w:t>行政事业单位养老支出</w:t>
            </w:r>
          </w:p>
        </w:tc>
        <w:tc>
          <w:tcPr>
            <w:tcW w:w="2059"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69.30</w:t>
            </w:r>
          </w:p>
        </w:tc>
        <w:tc>
          <w:tcPr>
            <w:tcW w:w="1680"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宋体"/>
                <w:sz w:val="22"/>
              </w:rPr>
              <w:t>69.30</w:t>
            </w:r>
          </w:p>
        </w:tc>
        <w:tc>
          <w:tcPr>
            <w:tcW w:w="157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r>
      <w:tr>
        <w:trPr>
          <w:trHeight w:val="284"/>
        </w:trPr>
        <w:tc>
          <w:tcPr>
            <w:tcW w:w="1620" w:type="dxa"/>
            <w:gridSpan w:val="3"/>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cs="宋体"/>
                <w:color w:val="000000"/>
                <w:sz w:val="22"/>
              </w:rPr>
            </w:pPr>
            <w:r>
              <w:rPr>
                <w:rFonts w:ascii="宋体" w:eastAsia="宋体" w:cs="宋体"/>
                <w:color w:val="000000"/>
                <w:sz w:val="22"/>
              </w:rPr>
              <w:t>2080501</w:t>
            </w:r>
          </w:p>
        </w:tc>
        <w:tc>
          <w:tcPr>
            <w:tcW w:w="4350" w:type="dxa"/>
            <w:tcBorders>
              <w:top w:val="nil"/>
              <w:left w:val="nil"/>
              <w:bottom w:val="single" w:sz="6" w:space="0" w:color="000000"/>
              <w:right w:val="single" w:sz="6" w:space="0" w:color="000000"/>
              <w:tl2br w:val="nil"/>
              <w:tr2bl w:val="nil"/>
            </w:tcBorders>
            <w:noWrap/>
            <w:vAlign w:val="center"/>
          </w:tcPr>
          <w:p>
            <w:pPr>
              <w:rPr>
                <w:rFonts w:ascii="宋体" w:eastAsia="宋体" w:cs="宋体"/>
                <w:sz w:val="22"/>
              </w:rPr>
            </w:pPr>
            <w:r>
              <w:rPr>
                <w:rFonts w:ascii="宋体" w:eastAsia="宋体" w:cs="宋体"/>
                <w:sz w:val="22"/>
              </w:rPr>
              <w:t>行政单位离退休</w:t>
            </w:r>
          </w:p>
        </w:tc>
        <w:tc>
          <w:tcPr>
            <w:tcW w:w="2059"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0</w:t>
            </w:r>
          </w:p>
        </w:tc>
        <w:tc>
          <w:tcPr>
            <w:tcW w:w="1680"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0 </w:t>
            </w:r>
          </w:p>
        </w:tc>
        <w:tc>
          <w:tcPr>
            <w:tcW w:w="157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r>
      <w:tr>
        <w:trPr>
          <w:trHeight w:val="284"/>
        </w:trPr>
        <w:tc>
          <w:tcPr>
            <w:tcW w:w="1620" w:type="dxa"/>
            <w:gridSpan w:val="3"/>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cs="宋体"/>
                <w:color w:val="000000"/>
                <w:sz w:val="22"/>
              </w:rPr>
            </w:pPr>
            <w:r>
              <w:rPr>
                <w:rFonts w:ascii="宋体" w:eastAsia="宋体" w:cs="宋体"/>
                <w:color w:val="000000"/>
                <w:sz w:val="22"/>
              </w:rPr>
              <w:t>2080505</w:t>
            </w:r>
          </w:p>
        </w:tc>
        <w:tc>
          <w:tcPr>
            <w:tcW w:w="4350" w:type="dxa"/>
            <w:tcBorders>
              <w:top w:val="nil"/>
              <w:left w:val="nil"/>
              <w:bottom w:val="single" w:sz="6" w:space="0" w:color="000000"/>
              <w:right w:val="single" w:sz="6" w:space="0" w:color="000000"/>
              <w:tl2br w:val="nil"/>
              <w:tr2bl w:val="nil"/>
            </w:tcBorders>
            <w:noWrap/>
            <w:vAlign w:val="center"/>
          </w:tcPr>
          <w:p>
            <w:pPr>
              <w:rPr>
                <w:rFonts w:ascii="宋体" w:eastAsia="宋体" w:cs="宋体"/>
                <w:sz w:val="22"/>
              </w:rPr>
            </w:pPr>
            <w:r>
              <w:rPr>
                <w:rFonts w:ascii="宋体" w:eastAsia="宋体" w:cs="宋体"/>
                <w:sz w:val="22"/>
              </w:rPr>
              <w:t>机关事业单位基本养老保险缴费支出</w:t>
            </w:r>
          </w:p>
        </w:tc>
        <w:tc>
          <w:tcPr>
            <w:tcW w:w="2059"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46.20 </w:t>
            </w:r>
          </w:p>
        </w:tc>
        <w:tc>
          <w:tcPr>
            <w:tcW w:w="1680"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46.20 </w:t>
            </w:r>
          </w:p>
        </w:tc>
        <w:tc>
          <w:tcPr>
            <w:tcW w:w="157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r>
      <w:tr>
        <w:trPr>
          <w:trHeight w:val="284"/>
        </w:trPr>
        <w:tc>
          <w:tcPr>
            <w:tcW w:w="1620" w:type="dxa"/>
            <w:gridSpan w:val="3"/>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cs="宋体"/>
                <w:color w:val="000000"/>
                <w:sz w:val="22"/>
              </w:rPr>
            </w:pPr>
            <w:r>
              <w:rPr>
                <w:rFonts w:ascii="宋体" w:eastAsia="宋体" w:cs="宋体"/>
                <w:color w:val="000000"/>
                <w:sz w:val="22"/>
              </w:rPr>
              <w:t>2080506</w:t>
            </w:r>
          </w:p>
        </w:tc>
        <w:tc>
          <w:tcPr>
            <w:tcW w:w="4350" w:type="dxa"/>
            <w:tcBorders>
              <w:top w:val="nil"/>
              <w:left w:val="nil"/>
              <w:bottom w:val="single" w:sz="6" w:space="0" w:color="000000"/>
              <w:right w:val="single" w:sz="6" w:space="0" w:color="000000"/>
              <w:tl2br w:val="nil"/>
              <w:tr2bl w:val="nil"/>
            </w:tcBorders>
            <w:noWrap/>
            <w:vAlign w:val="center"/>
          </w:tcPr>
          <w:p>
            <w:pPr>
              <w:rPr>
                <w:rFonts w:ascii="宋体" w:eastAsia="宋体" w:cs="宋体"/>
                <w:sz w:val="22"/>
              </w:rPr>
            </w:pPr>
            <w:r>
              <w:rPr>
                <w:rFonts w:ascii="宋体" w:eastAsia="宋体" w:cs="宋体"/>
                <w:sz w:val="22"/>
              </w:rPr>
              <w:t>机关事业单位职业年金缴费支出</w:t>
            </w:r>
          </w:p>
        </w:tc>
        <w:tc>
          <w:tcPr>
            <w:tcW w:w="2059"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23.10 </w:t>
            </w:r>
          </w:p>
        </w:tc>
        <w:tc>
          <w:tcPr>
            <w:tcW w:w="1680"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23.10 </w:t>
            </w:r>
          </w:p>
        </w:tc>
        <w:tc>
          <w:tcPr>
            <w:tcW w:w="157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r>
      <w:tr>
        <w:trPr>
          <w:trHeight w:val="284"/>
        </w:trPr>
        <w:tc>
          <w:tcPr>
            <w:tcW w:w="1620" w:type="dxa"/>
            <w:gridSpan w:val="3"/>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cs="宋体"/>
                <w:color w:val="000000"/>
                <w:sz w:val="22"/>
              </w:rPr>
            </w:pPr>
            <w:r>
              <w:rPr>
                <w:rFonts w:ascii="宋体" w:eastAsia="宋体" w:cs="宋体"/>
                <w:color w:val="000000"/>
                <w:sz w:val="22"/>
              </w:rPr>
              <w:t>210</w:t>
            </w:r>
          </w:p>
        </w:tc>
        <w:tc>
          <w:tcPr>
            <w:tcW w:w="4350" w:type="dxa"/>
            <w:tcBorders>
              <w:top w:val="nil"/>
              <w:left w:val="nil"/>
              <w:bottom w:val="single" w:sz="6" w:space="0" w:color="000000"/>
              <w:right w:val="single" w:sz="6" w:space="0" w:color="000000"/>
              <w:tl2br w:val="nil"/>
              <w:tr2bl w:val="nil"/>
            </w:tcBorders>
            <w:noWrap/>
            <w:vAlign w:val="center"/>
          </w:tcPr>
          <w:p>
            <w:pPr>
              <w:rPr>
                <w:rFonts w:ascii="宋体" w:eastAsia="宋体" w:cs="宋体"/>
                <w:sz w:val="22"/>
              </w:rPr>
            </w:pPr>
            <w:r>
              <w:rPr>
                <w:rFonts w:ascii="宋体" w:eastAsia="宋体" w:cs="宋体"/>
                <w:sz w:val="22"/>
              </w:rPr>
              <w:t>卫生健康支出</w:t>
            </w:r>
          </w:p>
        </w:tc>
        <w:tc>
          <w:tcPr>
            <w:tcW w:w="2059"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24.18 </w:t>
            </w:r>
          </w:p>
        </w:tc>
        <w:tc>
          <w:tcPr>
            <w:tcW w:w="1680"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24.18 </w:t>
            </w:r>
          </w:p>
        </w:tc>
        <w:tc>
          <w:tcPr>
            <w:tcW w:w="157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r>
      <w:tr>
        <w:trPr>
          <w:trHeight w:val="284"/>
        </w:trPr>
        <w:tc>
          <w:tcPr>
            <w:tcW w:w="1620" w:type="dxa"/>
            <w:gridSpan w:val="3"/>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cs="宋体"/>
                <w:color w:val="000000"/>
                <w:sz w:val="22"/>
              </w:rPr>
            </w:pPr>
            <w:r>
              <w:rPr>
                <w:rFonts w:ascii="宋体" w:eastAsia="宋体" w:cs="宋体"/>
                <w:color w:val="000000"/>
                <w:sz w:val="22"/>
              </w:rPr>
              <w:t>21011</w:t>
            </w:r>
          </w:p>
        </w:tc>
        <w:tc>
          <w:tcPr>
            <w:tcW w:w="4350" w:type="dxa"/>
            <w:tcBorders>
              <w:top w:val="nil"/>
              <w:left w:val="nil"/>
              <w:bottom w:val="single" w:sz="6" w:space="0" w:color="000000"/>
              <w:right w:val="single" w:sz="6" w:space="0" w:color="000000"/>
              <w:tl2br w:val="nil"/>
              <w:tr2bl w:val="nil"/>
            </w:tcBorders>
            <w:noWrap/>
            <w:vAlign w:val="center"/>
          </w:tcPr>
          <w:p>
            <w:pPr>
              <w:rPr>
                <w:rFonts w:ascii="宋体" w:eastAsia="宋体" w:cs="宋体"/>
                <w:sz w:val="22"/>
              </w:rPr>
            </w:pPr>
            <w:r>
              <w:rPr>
                <w:rFonts w:ascii="宋体" w:eastAsia="宋体" w:cs="宋体"/>
                <w:sz w:val="22"/>
              </w:rPr>
              <w:t>行政事业单位医疗</w:t>
            </w:r>
          </w:p>
        </w:tc>
        <w:tc>
          <w:tcPr>
            <w:tcW w:w="2059" w:type="dxa"/>
            <w:tcBorders>
              <w:top w:val="nil"/>
              <w:left w:val="nil"/>
              <w:bottom w:val="single" w:sz="6" w:space="0" w:color="000000"/>
              <w:right w:val="single" w:sz="6" w:space="0" w:color="000000"/>
              <w:tl2br w:val="nil"/>
              <w:tr2bl w:val="nil"/>
            </w:tcBorders>
            <w:noWrap/>
            <w:vAlign w:val="center"/>
          </w:tcPr>
          <w:p>
            <w:pPr>
              <w:pStyle w:val="65"/>
              <w:jc w:val="right"/>
              <w:rPr>
                <w:rFonts w:ascii="宋体" w:eastAsia="宋体" w:cs="宋体"/>
                <w:sz w:val="22"/>
              </w:rPr>
            </w:pPr>
            <w:r>
              <w:rPr>
                <w:rFonts w:ascii="宋体" w:eastAsia="宋体" w:cs="宋体"/>
                <w:sz w:val="22"/>
              </w:rPr>
              <w:t xml:space="preserve">24.18 </w:t>
            </w:r>
          </w:p>
        </w:tc>
        <w:tc>
          <w:tcPr>
            <w:tcW w:w="1680" w:type="dxa"/>
            <w:tcBorders>
              <w:top w:val="nil"/>
              <w:left w:val="nil"/>
              <w:bottom w:val="single" w:sz="6" w:space="0" w:color="000000"/>
              <w:right w:val="single" w:sz="6" w:space="0" w:color="000000"/>
              <w:tl2br w:val="nil"/>
              <w:tr2bl w:val="nil"/>
            </w:tcBorders>
            <w:noWrap/>
            <w:vAlign w:val="center"/>
          </w:tcPr>
          <w:p>
            <w:pPr>
              <w:pStyle w:val="66"/>
              <w:jc w:val="right"/>
              <w:rPr>
                <w:rFonts w:ascii="宋体" w:eastAsia="宋体" w:cs="宋体"/>
                <w:sz w:val="22"/>
              </w:rPr>
            </w:pPr>
            <w:r>
              <w:rPr>
                <w:rFonts w:ascii="宋体" w:eastAsia="宋体" w:cs="宋体"/>
                <w:sz w:val="22"/>
              </w:rPr>
              <w:t xml:space="preserve">24.18 </w:t>
            </w:r>
          </w:p>
        </w:tc>
        <w:tc>
          <w:tcPr>
            <w:tcW w:w="157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r>
      <w:tr>
        <w:trPr>
          <w:trHeight w:val="284"/>
        </w:trPr>
        <w:tc>
          <w:tcPr>
            <w:tcW w:w="1620" w:type="dxa"/>
            <w:gridSpan w:val="3"/>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cs="宋体"/>
                <w:color w:val="000000"/>
                <w:sz w:val="22"/>
              </w:rPr>
            </w:pPr>
            <w:r>
              <w:rPr>
                <w:rFonts w:ascii="宋体" w:eastAsia="宋体" w:cs="宋体"/>
                <w:color w:val="000000"/>
                <w:sz w:val="22"/>
              </w:rPr>
              <w:t>2101101</w:t>
            </w:r>
          </w:p>
        </w:tc>
        <w:tc>
          <w:tcPr>
            <w:tcW w:w="4350" w:type="dxa"/>
            <w:tcBorders>
              <w:top w:val="nil"/>
              <w:left w:val="nil"/>
              <w:bottom w:val="single" w:sz="6" w:space="0" w:color="000000"/>
              <w:right w:val="single" w:sz="6" w:space="0" w:color="000000"/>
              <w:tl2br w:val="nil"/>
              <w:tr2bl w:val="nil"/>
            </w:tcBorders>
            <w:noWrap/>
            <w:vAlign w:val="center"/>
          </w:tcPr>
          <w:p>
            <w:pPr>
              <w:rPr>
                <w:rFonts w:ascii="宋体" w:eastAsia="宋体" w:cs="宋体"/>
                <w:sz w:val="22"/>
              </w:rPr>
            </w:pPr>
            <w:r>
              <w:rPr>
                <w:rFonts w:ascii="宋体" w:eastAsia="宋体" w:cs="宋体"/>
                <w:sz w:val="22"/>
              </w:rPr>
              <w:t>行政单位医疗</w:t>
            </w:r>
          </w:p>
        </w:tc>
        <w:tc>
          <w:tcPr>
            <w:tcW w:w="2059"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23.59 </w:t>
            </w:r>
          </w:p>
        </w:tc>
        <w:tc>
          <w:tcPr>
            <w:tcW w:w="1680"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23.59 </w:t>
            </w:r>
          </w:p>
        </w:tc>
        <w:tc>
          <w:tcPr>
            <w:tcW w:w="157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r>
      <w:tr>
        <w:trPr>
          <w:trHeight w:val="284"/>
        </w:trPr>
        <w:tc>
          <w:tcPr>
            <w:tcW w:w="1620" w:type="dxa"/>
            <w:gridSpan w:val="3"/>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cs="宋体"/>
                <w:color w:val="000000"/>
                <w:sz w:val="22"/>
              </w:rPr>
            </w:pPr>
            <w:r>
              <w:rPr>
                <w:rFonts w:ascii="宋体" w:eastAsia="宋体" w:cs="宋体"/>
                <w:color w:val="000000"/>
                <w:sz w:val="22"/>
              </w:rPr>
              <w:t>2101199</w:t>
            </w:r>
          </w:p>
        </w:tc>
        <w:tc>
          <w:tcPr>
            <w:tcW w:w="4350" w:type="dxa"/>
            <w:tcBorders>
              <w:top w:val="nil"/>
              <w:left w:val="nil"/>
              <w:bottom w:val="single" w:sz="6" w:space="0" w:color="000000"/>
              <w:right w:val="single" w:sz="6" w:space="0" w:color="000000"/>
              <w:tl2br w:val="nil"/>
              <w:tr2bl w:val="nil"/>
            </w:tcBorders>
            <w:noWrap/>
            <w:vAlign w:val="center"/>
          </w:tcPr>
          <w:p>
            <w:pPr>
              <w:rPr>
                <w:rFonts w:ascii="宋体" w:eastAsia="宋体" w:cs="宋体"/>
                <w:sz w:val="22"/>
              </w:rPr>
            </w:pPr>
            <w:r>
              <w:rPr>
                <w:rFonts w:ascii="宋体" w:eastAsia="宋体" w:cs="宋体"/>
                <w:sz w:val="22"/>
              </w:rPr>
              <w:t>其他行政事业单位医疗支出</w:t>
            </w:r>
          </w:p>
        </w:tc>
        <w:tc>
          <w:tcPr>
            <w:tcW w:w="2059"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0.59 </w:t>
            </w:r>
          </w:p>
        </w:tc>
        <w:tc>
          <w:tcPr>
            <w:tcW w:w="1680"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0.59 </w:t>
            </w:r>
          </w:p>
        </w:tc>
        <w:tc>
          <w:tcPr>
            <w:tcW w:w="157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r>
      <w:tr>
        <w:trPr>
          <w:trHeight w:val="284"/>
        </w:trPr>
        <w:tc>
          <w:tcPr>
            <w:tcW w:w="1620" w:type="dxa"/>
            <w:gridSpan w:val="3"/>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cs="宋体"/>
                <w:color w:val="000000"/>
                <w:sz w:val="22"/>
              </w:rPr>
            </w:pPr>
            <w:r>
              <w:rPr>
                <w:rFonts w:ascii="宋体" w:eastAsia="宋体" w:cs="宋体"/>
                <w:color w:val="000000"/>
                <w:sz w:val="22"/>
              </w:rPr>
              <w:t>221</w:t>
            </w:r>
          </w:p>
        </w:tc>
        <w:tc>
          <w:tcPr>
            <w:tcW w:w="4350" w:type="dxa"/>
            <w:tcBorders>
              <w:top w:val="nil"/>
              <w:left w:val="nil"/>
              <w:bottom w:val="single" w:sz="6" w:space="0" w:color="000000"/>
              <w:right w:val="single" w:sz="6" w:space="0" w:color="000000"/>
              <w:tl2br w:val="nil"/>
              <w:tr2bl w:val="nil"/>
            </w:tcBorders>
            <w:noWrap/>
            <w:vAlign w:val="center"/>
          </w:tcPr>
          <w:p>
            <w:pPr>
              <w:rPr>
                <w:rFonts w:ascii="宋体" w:eastAsia="宋体" w:cs="宋体"/>
                <w:sz w:val="22"/>
              </w:rPr>
            </w:pPr>
            <w:r>
              <w:rPr>
                <w:rFonts w:ascii="宋体" w:eastAsia="宋体" w:cs="宋体"/>
                <w:sz w:val="22"/>
              </w:rPr>
              <w:t>住房保障支出</w:t>
            </w:r>
          </w:p>
        </w:tc>
        <w:tc>
          <w:tcPr>
            <w:tcW w:w="2059"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96.27 </w:t>
            </w:r>
          </w:p>
        </w:tc>
        <w:tc>
          <w:tcPr>
            <w:tcW w:w="1680"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96.27 </w:t>
            </w:r>
          </w:p>
        </w:tc>
        <w:tc>
          <w:tcPr>
            <w:tcW w:w="157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r>
      <w:tr>
        <w:trPr>
          <w:trHeight w:val="284"/>
        </w:trPr>
        <w:tc>
          <w:tcPr>
            <w:tcW w:w="1620" w:type="dxa"/>
            <w:gridSpan w:val="3"/>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cs="宋体"/>
                <w:color w:val="000000"/>
                <w:sz w:val="22"/>
              </w:rPr>
            </w:pPr>
            <w:r>
              <w:rPr>
                <w:rFonts w:ascii="宋体" w:eastAsia="宋体" w:cs="宋体"/>
                <w:color w:val="000000"/>
                <w:sz w:val="22"/>
              </w:rPr>
              <w:t>22102</w:t>
            </w:r>
          </w:p>
        </w:tc>
        <w:tc>
          <w:tcPr>
            <w:tcW w:w="4350" w:type="dxa"/>
            <w:tcBorders>
              <w:top w:val="nil"/>
              <w:left w:val="nil"/>
              <w:bottom w:val="single" w:sz="6" w:space="0" w:color="000000"/>
              <w:right w:val="single" w:sz="6" w:space="0" w:color="000000"/>
              <w:tl2br w:val="nil"/>
              <w:tr2bl w:val="nil"/>
            </w:tcBorders>
            <w:noWrap/>
            <w:vAlign w:val="center"/>
          </w:tcPr>
          <w:p>
            <w:pPr>
              <w:rPr>
                <w:rFonts w:ascii="宋体" w:eastAsia="宋体" w:cs="宋体"/>
                <w:sz w:val="22"/>
              </w:rPr>
            </w:pPr>
            <w:r>
              <w:rPr>
                <w:rFonts w:ascii="宋体" w:eastAsia="宋体" w:cs="宋体"/>
                <w:sz w:val="22"/>
              </w:rPr>
              <w:t>住房改革支出</w:t>
            </w:r>
          </w:p>
        </w:tc>
        <w:tc>
          <w:tcPr>
            <w:tcW w:w="2059"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宋体"/>
                <w:sz w:val="22"/>
              </w:rPr>
              <w:t>96.27</w:t>
            </w:r>
          </w:p>
        </w:tc>
        <w:tc>
          <w:tcPr>
            <w:tcW w:w="1680"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宋体"/>
                <w:sz w:val="22"/>
              </w:rPr>
              <w:t>96.27</w:t>
            </w:r>
          </w:p>
        </w:tc>
        <w:tc>
          <w:tcPr>
            <w:tcW w:w="157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r>
      <w:tr>
        <w:trPr>
          <w:trHeight w:val="284"/>
        </w:trPr>
        <w:tc>
          <w:tcPr>
            <w:tcW w:w="1620" w:type="dxa"/>
            <w:gridSpan w:val="3"/>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cs="宋体"/>
                <w:color w:val="000000"/>
                <w:sz w:val="22"/>
              </w:rPr>
            </w:pPr>
            <w:r>
              <w:rPr>
                <w:rFonts w:ascii="宋体" w:eastAsia="宋体" w:cs="宋体"/>
                <w:color w:val="000000"/>
                <w:sz w:val="22"/>
              </w:rPr>
              <w:t>2210201</w:t>
            </w:r>
          </w:p>
        </w:tc>
        <w:tc>
          <w:tcPr>
            <w:tcW w:w="4350" w:type="dxa"/>
            <w:tcBorders>
              <w:top w:val="nil"/>
              <w:left w:val="nil"/>
              <w:bottom w:val="single" w:sz="6" w:space="0" w:color="000000"/>
              <w:right w:val="single" w:sz="6" w:space="0" w:color="000000"/>
              <w:tl2br w:val="nil"/>
              <w:tr2bl w:val="nil"/>
            </w:tcBorders>
            <w:noWrap/>
            <w:vAlign w:val="center"/>
          </w:tcPr>
          <w:p>
            <w:pPr>
              <w:rPr>
                <w:rFonts w:ascii="宋体" w:eastAsia="宋体" w:cs="宋体"/>
                <w:sz w:val="22"/>
              </w:rPr>
            </w:pPr>
            <w:r>
              <w:rPr>
                <w:rFonts w:ascii="宋体" w:eastAsia="宋体" w:cs="宋体"/>
                <w:sz w:val="22"/>
              </w:rPr>
              <w:t>住房公积金</w:t>
            </w:r>
          </w:p>
        </w:tc>
        <w:tc>
          <w:tcPr>
            <w:tcW w:w="2059"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78.05</w:t>
            </w:r>
          </w:p>
        </w:tc>
        <w:tc>
          <w:tcPr>
            <w:tcW w:w="1680"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78.05 </w:t>
            </w:r>
          </w:p>
        </w:tc>
        <w:tc>
          <w:tcPr>
            <w:tcW w:w="157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r>
      <w:tr>
        <w:trPr>
          <w:trHeight w:val="284"/>
        </w:trPr>
        <w:tc>
          <w:tcPr>
            <w:tcW w:w="1620" w:type="dxa"/>
            <w:gridSpan w:val="3"/>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cs="宋体"/>
                <w:color w:val="000000"/>
                <w:sz w:val="22"/>
              </w:rPr>
            </w:pPr>
            <w:r>
              <w:rPr>
                <w:rFonts w:ascii="宋体" w:eastAsia="宋体" w:cs="宋体"/>
                <w:color w:val="000000"/>
                <w:sz w:val="22"/>
              </w:rPr>
              <w:t>2210203</w:t>
            </w:r>
          </w:p>
        </w:tc>
        <w:tc>
          <w:tcPr>
            <w:tcW w:w="4350" w:type="dxa"/>
            <w:tcBorders>
              <w:top w:val="nil"/>
              <w:left w:val="nil"/>
              <w:bottom w:val="single" w:sz="6" w:space="0" w:color="000000"/>
              <w:right w:val="single" w:sz="6" w:space="0" w:color="000000"/>
              <w:tl2br w:val="nil"/>
              <w:tr2bl w:val="nil"/>
            </w:tcBorders>
            <w:noWrap/>
            <w:vAlign w:val="center"/>
          </w:tcPr>
          <w:p>
            <w:pPr>
              <w:rPr>
                <w:rFonts w:ascii="宋体" w:eastAsia="宋体" w:cs="宋体"/>
                <w:sz w:val="22"/>
              </w:rPr>
            </w:pPr>
            <w:r>
              <w:rPr>
                <w:rFonts w:ascii="宋体" w:eastAsia="宋体" w:cs="宋体"/>
                <w:sz w:val="22"/>
              </w:rPr>
              <w:t>购房补贴</w:t>
            </w:r>
          </w:p>
        </w:tc>
        <w:tc>
          <w:tcPr>
            <w:tcW w:w="2059"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18.22 </w:t>
            </w:r>
          </w:p>
        </w:tc>
        <w:tc>
          <w:tcPr>
            <w:tcW w:w="1680" w:type="dxa"/>
            <w:tcBorders>
              <w:top w:val="nil"/>
              <w:left w:val="nil"/>
              <w:bottom w:val="single" w:sz="6" w:space="0" w:color="000000"/>
              <w:right w:val="single" w:sz="6" w:space="0" w:color="000000"/>
              <w:tl2br w:val="nil"/>
              <w:tr2bl w:val="nil"/>
            </w:tcBorders>
            <w:noWrap/>
            <w:vAlign w:val="center"/>
          </w:tcPr>
          <w:p>
            <w:pPr>
              <w:jc w:val="right"/>
              <w:rPr>
                <w:rFonts w:ascii="宋体" w:eastAsia="宋体" w:cs="宋体"/>
                <w:sz w:val="22"/>
              </w:rPr>
            </w:pPr>
            <w:r>
              <w:rPr>
                <w:rFonts w:ascii="宋体" w:eastAsia="宋体" w:cs="宋体"/>
                <w:sz w:val="22"/>
              </w:rPr>
              <w:t xml:space="preserve">18.22 </w:t>
            </w:r>
          </w:p>
        </w:tc>
        <w:tc>
          <w:tcPr>
            <w:tcW w:w="1575" w:type="dxa"/>
            <w:tcBorders>
              <w:top w:val="nil"/>
              <w:left w:val="nil"/>
              <w:bottom w:val="single" w:sz="6" w:space="0" w:color="000000"/>
              <w:right w:val="single" w:sz="6" w:space="0" w:color="000000"/>
              <w:tl2br w:val="nil"/>
              <w:tr2bl w:val="nil"/>
            </w:tcBorders>
            <w:noWrap/>
            <w:vAlign w:val="center"/>
          </w:tcPr>
          <w:p>
            <w:pPr>
              <w:jc w:val="right"/>
              <w:rPr>
                <w:rFonts w:ascii="宋体" w:eastAsia="宋体"/>
                <w:sz w:val="22"/>
              </w:rPr>
            </w:pPr>
          </w:p>
        </w:tc>
      </w:tr>
      <w:tr>
        <w:trPr>
          <w:trHeight w:val="284"/>
        </w:trPr>
        <w:tc>
          <w:tcPr>
            <w:tcW w:w="11282" w:type="dxa"/>
            <w:gridSpan w:val="7"/>
            <w:tcBorders>
              <w:top w:val="nil"/>
              <w:left w:val="nil"/>
              <w:bottom w:val="nil"/>
              <w:right w:val="nil"/>
              <w:tl2br w:val="nil"/>
              <w:tr2bl w:val="nil"/>
            </w:tcBorders>
            <w:noWrap/>
            <w:vAlign w:val="center"/>
          </w:tcPr>
          <w:p>
            <w:pPr>
              <w:rPr>
                <w:rFonts w:ascii="宋体" w:eastAsia="宋体" w:cs="宋体"/>
                <w:color w:val="000000"/>
                <w:sz w:val="22"/>
              </w:rPr>
            </w:pPr>
            <w:r>
              <w:rPr>
                <w:rFonts w:ascii="宋体" w:eastAsia="宋体" w:cs="宋体"/>
                <w:color w:val="000000"/>
                <w:sz w:val="22"/>
              </w:rPr>
              <w:t>注：本表反映部门本年度一般公共预算财政拨款支出情况。</w:t>
            </w:r>
          </w:p>
        </w:tc>
      </w:tr>
    </w:tbl>
    <w:p>
      <w:pPr>
        <w:widowControl/>
        <w:spacing w:before="240" w:after="240"/>
        <w:jc w:val="left"/>
        <w:rPr>
          <w:rFonts w:ascii="Times New Roman" w:cs="Times New Roman" w:hAnsi="Times New Roman"/>
          <w:kern w:val="0"/>
          <w:sz w:val="24"/>
        </w:rPr>
      </w:pPr>
    </w:p>
    <w:p>
      <w:pPr>
        <w:widowControl/>
        <w:spacing w:before="240" w:after="240"/>
        <w:jc w:val="left"/>
        <w:rPr>
          <w:rFonts w:ascii="Times New Roman" w:cs="Times New Roman" w:hAnsi="Times New Roman"/>
          <w:kern w:val="0"/>
          <w:sz w:val="24"/>
        </w:rPr>
      </w:pPr>
    </w:p>
    <w:p>
      <w:pPr>
        <w:widowControl/>
        <w:spacing w:before="240" w:after="240"/>
        <w:jc w:val="left"/>
        <w:rPr>
          <w:rFonts w:ascii="Times New Roman" w:cs="Times New Roman" w:hAnsi="Times New Roman"/>
          <w:kern w:val="0"/>
          <w:sz w:val="24"/>
        </w:rPr>
      </w:pPr>
    </w:p>
    <w:p>
      <w:pPr>
        <w:widowControl/>
        <w:spacing w:before="240" w:after="240"/>
        <w:jc w:val="left"/>
        <w:rPr>
          <w:rFonts w:ascii="Times New Roman" w:cs="Times New Roman" w:hAnsi="Times New Roman"/>
          <w:kern w:val="0"/>
          <w:sz w:val="24"/>
        </w:rPr>
      </w:pPr>
    </w:p>
    <w:p>
      <w:pPr>
        <w:widowControl/>
        <w:spacing w:before="240" w:after="240"/>
        <w:jc w:val="left"/>
        <w:rPr>
          <w:rFonts w:ascii="Times New Roman" w:cs="Times New Roman" w:hAnsi="Times New Roman"/>
          <w:kern w:val="0"/>
          <w:sz w:val="24"/>
        </w:rPr>
      </w:pPr>
    </w:p>
    <w:p>
      <w:pPr>
        <w:widowControl/>
        <w:spacing w:before="240" w:after="240"/>
        <w:jc w:val="left"/>
        <w:rPr>
          <w:rFonts w:ascii="Times New Roman" w:cs="Times New Roman" w:hAnsi="Times New Roman"/>
          <w:kern w:val="0"/>
          <w:sz w:val="24"/>
        </w:rPr>
      </w:pPr>
    </w:p>
    <w:p>
      <w:pPr>
        <w:widowControl/>
        <w:spacing w:before="240" w:after="240"/>
        <w:jc w:val="left"/>
        <w:rPr>
          <w:rFonts w:ascii="Times New Roman" w:cs="Times New Roman" w:hAnsi="Times New Roman"/>
          <w:kern w:val="0"/>
          <w:sz w:val="24"/>
        </w:rPr>
      </w:pPr>
    </w:p>
    <w:p>
      <w:pPr>
        <w:widowControl/>
        <w:spacing w:before="240" w:after="240"/>
        <w:jc w:val="left"/>
        <w:rPr>
          <w:rFonts w:ascii="Times New Roman" w:cs="Times New Roman" w:hAnsi="Times New Roman"/>
          <w:kern w:val="0"/>
          <w:sz w:val="24"/>
        </w:rPr>
      </w:pPr>
    </w:p>
    <w:p>
      <w:pPr>
        <w:widowControl/>
        <w:spacing w:before="240" w:after="240"/>
        <w:jc w:val="left"/>
        <w:rPr>
          <w:rFonts w:ascii="Times New Roman" w:cs="Times New Roman" w:hAnsi="Times New Roman"/>
          <w:kern w:val="0"/>
          <w:sz w:val="24"/>
        </w:rPr>
      </w:pPr>
    </w:p>
    <w:p>
      <w:pPr>
        <w:widowControl/>
        <w:spacing w:before="240" w:after="240"/>
        <w:jc w:val="left"/>
        <w:rPr>
          <w:rFonts w:ascii="Times New Roman" w:cs="Times New Roman" w:hAnsi="Times New Roman"/>
          <w:kern w:val="0"/>
          <w:sz w:val="24"/>
        </w:rPr>
      </w:pPr>
    </w:p>
    <w:p>
      <w:pPr>
        <w:widowControl/>
        <w:spacing w:before="240" w:after="240"/>
        <w:jc w:val="left"/>
        <w:rPr>
          <w:rFonts w:ascii="Times New Roman" w:cs="Times New Roman" w:hAnsi="Times New Roman"/>
          <w:kern w:val="0"/>
          <w:sz w:val="24"/>
        </w:rPr>
      </w:pPr>
    </w:p>
    <w:p>
      <w:pPr>
        <w:widowControl/>
        <w:spacing w:before="240" w:after="240"/>
        <w:jc w:val="left"/>
        <w:rPr>
          <w:rFonts w:ascii="Times New Roman" w:cs="Times New Roman" w:hAnsi="Times New Roman"/>
          <w:kern w:val="0"/>
          <w:sz w:val="24"/>
        </w:rPr>
      </w:pPr>
    </w:p>
    <w:tbl>
      <w:tblPr>
        <w:jc w:val="left"/>
        <w:tblInd w:w="93" w:type="dxa"/>
        <w:tblW w:w="15122"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929"/>
        <w:gridCol w:w="3175"/>
        <w:gridCol w:w="889"/>
        <w:gridCol w:w="929"/>
        <w:gridCol w:w="2052"/>
        <w:gridCol w:w="889"/>
        <w:gridCol w:w="929"/>
        <w:gridCol w:w="4398"/>
        <w:gridCol w:w="932"/>
      </w:tblGrid>
      <w:tr>
        <w:trPr>
          <w:trHeight w:val="540"/>
        </w:trPr>
        <w:tc>
          <w:tcPr>
            <w:tcW w:w="15122" w:type="dxa"/>
            <w:gridSpan w:val="9"/>
            <w:tcBorders>
              <w:top w:val="nil"/>
              <w:left w:val="nil"/>
              <w:bottom w:val="nil"/>
              <w:right w:val="nil"/>
            </w:tcBorders>
            <w:shd w:val="clear" w:color="auto" w:fill="auto"/>
            <w:noWrap/>
            <w:vAlign w:val="center"/>
          </w:tcPr>
          <w:p>
            <w:pPr>
              <w:widowControl/>
              <w:jc w:val="center"/>
              <w:rPr>
                <w:rFonts w:ascii="宋体" w:eastAsia="宋体" w:cs="宋体"/>
                <w:kern w:val="0"/>
                <w:sz w:val="44"/>
                <w:szCs w:val="44"/>
              </w:rPr>
            </w:pPr>
            <w:r>
              <w:rPr>
                <w:rFonts w:ascii="宋体" w:eastAsia="宋体" w:cs="宋体" w:hint="eastAsia"/>
                <w:kern w:val="0"/>
                <w:sz w:val="44"/>
                <w:szCs w:val="44"/>
              </w:rPr>
              <w:t>一般公共预算财政拨款基本支出决算明细表</w:t>
            </w:r>
          </w:p>
        </w:tc>
      </w:tr>
      <w:tr>
        <w:trPr>
          <w:trHeight w:val="285"/>
        </w:trPr>
        <w:tc>
          <w:tcPr>
            <w:tcW w:w="4104" w:type="dxa"/>
            <w:gridSpan w:val="2"/>
            <w:tcBorders>
              <w:top w:val="nil"/>
              <w:left w:val="nil"/>
              <w:bottom w:val="nil"/>
              <w:right w:val="nil"/>
            </w:tcBorders>
            <w:shd w:val="clear" w:color="auto" w:fill="auto"/>
            <w:noWrap/>
            <w:vAlign w:val="center"/>
          </w:tcPr>
          <w:p>
            <w:pPr>
              <w:widowControl/>
              <w:jc w:val="left"/>
              <w:rPr>
                <w:rFonts w:ascii="宋体" w:eastAsia="宋体" w:cs="宋体"/>
                <w:color w:val="000000"/>
                <w:kern w:val="0"/>
                <w:sz w:val="22"/>
                <w:szCs w:val="22"/>
              </w:rPr>
            </w:pPr>
          </w:p>
        </w:tc>
        <w:tc>
          <w:tcPr>
            <w:tcW w:w="889" w:type="dxa"/>
            <w:tcBorders>
              <w:top w:val="nil"/>
              <w:left w:val="nil"/>
              <w:bottom w:val="nil"/>
              <w:right w:val="nil"/>
            </w:tcBorders>
            <w:shd w:val="clear" w:color="auto" w:fill="auto"/>
            <w:noWrap/>
            <w:vAlign w:val="center"/>
          </w:tcPr>
          <w:p>
            <w:pPr>
              <w:widowControl/>
              <w:jc w:val="left"/>
              <w:rPr>
                <w:rFonts w:ascii="宋体" w:eastAsia="宋体" w:cs="宋体"/>
                <w:color w:val="000000"/>
                <w:kern w:val="0"/>
                <w:sz w:val="22"/>
                <w:szCs w:val="22"/>
              </w:rPr>
            </w:pPr>
          </w:p>
        </w:tc>
        <w:tc>
          <w:tcPr>
            <w:tcW w:w="929" w:type="dxa"/>
            <w:tcBorders>
              <w:top w:val="nil"/>
              <w:left w:val="nil"/>
              <w:bottom w:val="nil"/>
              <w:right w:val="nil"/>
            </w:tcBorders>
            <w:shd w:val="clear" w:color="auto" w:fill="auto"/>
            <w:noWrap/>
            <w:vAlign w:val="center"/>
          </w:tcPr>
          <w:p>
            <w:pPr>
              <w:widowControl/>
              <w:jc w:val="left"/>
              <w:rPr>
                <w:rFonts w:ascii="宋体" w:eastAsia="宋体" w:cs="宋体"/>
                <w:color w:val="000000"/>
                <w:kern w:val="0"/>
                <w:sz w:val="22"/>
                <w:szCs w:val="22"/>
              </w:rPr>
            </w:pPr>
          </w:p>
        </w:tc>
        <w:tc>
          <w:tcPr>
            <w:tcW w:w="2052" w:type="dxa"/>
            <w:tcBorders>
              <w:top w:val="nil"/>
              <w:left w:val="nil"/>
              <w:bottom w:val="nil"/>
              <w:right w:val="nil"/>
            </w:tcBorders>
            <w:shd w:val="clear" w:color="auto" w:fill="auto"/>
            <w:noWrap/>
            <w:vAlign w:val="center"/>
          </w:tcPr>
          <w:p>
            <w:pPr>
              <w:widowControl/>
              <w:jc w:val="left"/>
              <w:rPr>
                <w:rFonts w:ascii="宋体" w:eastAsia="宋体" w:cs="宋体"/>
                <w:color w:val="000000"/>
                <w:kern w:val="0"/>
                <w:sz w:val="22"/>
                <w:szCs w:val="22"/>
              </w:rPr>
            </w:pPr>
          </w:p>
        </w:tc>
        <w:tc>
          <w:tcPr>
            <w:tcW w:w="889" w:type="dxa"/>
            <w:tcBorders>
              <w:top w:val="nil"/>
              <w:left w:val="nil"/>
              <w:bottom w:val="nil"/>
              <w:right w:val="nil"/>
            </w:tcBorders>
            <w:shd w:val="clear" w:color="auto" w:fill="auto"/>
            <w:noWrap/>
            <w:vAlign w:val="center"/>
          </w:tcPr>
          <w:p>
            <w:pPr>
              <w:widowControl/>
              <w:jc w:val="left"/>
              <w:rPr>
                <w:rFonts w:ascii="宋体" w:eastAsia="宋体" w:cs="宋体"/>
                <w:color w:val="000000"/>
                <w:kern w:val="0"/>
                <w:sz w:val="22"/>
                <w:szCs w:val="22"/>
              </w:rPr>
            </w:pPr>
          </w:p>
        </w:tc>
        <w:tc>
          <w:tcPr>
            <w:tcW w:w="929" w:type="dxa"/>
            <w:tcBorders>
              <w:top w:val="nil"/>
              <w:left w:val="nil"/>
              <w:bottom w:val="nil"/>
              <w:right w:val="nil"/>
            </w:tcBorders>
            <w:shd w:val="clear" w:color="auto" w:fill="auto"/>
            <w:noWrap/>
            <w:vAlign w:val="center"/>
          </w:tcPr>
          <w:p>
            <w:pPr>
              <w:widowControl/>
              <w:jc w:val="left"/>
              <w:rPr>
                <w:rFonts w:ascii="宋体" w:eastAsia="宋体" w:cs="宋体"/>
                <w:color w:val="000000"/>
                <w:kern w:val="0"/>
                <w:sz w:val="22"/>
                <w:szCs w:val="22"/>
              </w:rPr>
            </w:pPr>
          </w:p>
        </w:tc>
        <w:tc>
          <w:tcPr>
            <w:tcW w:w="4398" w:type="dxa"/>
            <w:tcBorders>
              <w:top w:val="nil"/>
              <w:left w:val="nil"/>
              <w:bottom w:val="nil"/>
              <w:right w:val="nil"/>
            </w:tcBorders>
            <w:shd w:val="clear" w:color="auto" w:fill="auto"/>
            <w:noWrap/>
            <w:vAlign w:val="center"/>
          </w:tcPr>
          <w:p>
            <w:pPr>
              <w:widowControl/>
              <w:jc w:val="left"/>
              <w:rPr>
                <w:rFonts w:ascii="宋体" w:eastAsia="宋体" w:cs="宋体"/>
                <w:color w:val="000000"/>
                <w:kern w:val="0"/>
                <w:sz w:val="22"/>
                <w:szCs w:val="22"/>
              </w:rPr>
            </w:pPr>
          </w:p>
        </w:tc>
        <w:tc>
          <w:tcPr>
            <w:tcW w:w="932" w:type="dxa"/>
            <w:tcBorders>
              <w:top w:val="nil"/>
              <w:left w:val="nil"/>
              <w:bottom w:val="nil"/>
              <w:right w:val="nil"/>
            </w:tcBorders>
            <w:shd w:val="clear" w:color="auto" w:fill="auto"/>
            <w:noWrap/>
            <w:vAlign w:val="center"/>
          </w:tcPr>
          <w:p>
            <w:pPr>
              <w:widowControl/>
              <w:jc w:val="right"/>
              <w:rPr>
                <w:rFonts w:ascii="宋体" w:eastAsia="宋体" w:cs="宋体"/>
                <w:kern w:val="0"/>
                <w:sz w:val="24"/>
              </w:rPr>
            </w:pPr>
            <w:r>
              <w:rPr>
                <w:rFonts w:ascii="宋体" w:eastAsia="宋体" w:cs="宋体" w:hint="eastAsia"/>
                <w:kern w:val="0"/>
                <w:sz w:val="24"/>
              </w:rPr>
              <w:t>公开06表</w:t>
            </w:r>
          </w:p>
        </w:tc>
      </w:tr>
      <w:tr>
        <w:trPr>
          <w:trHeight w:val="285"/>
        </w:trPr>
        <w:tc>
          <w:tcPr>
            <w:tcW w:w="4104" w:type="dxa"/>
            <w:gridSpan w:val="2"/>
            <w:tcBorders>
              <w:top w:val="nil"/>
              <w:left w:val="nil"/>
              <w:bottom w:val="nil"/>
              <w:right w:val="nil"/>
            </w:tcBorders>
            <w:shd w:val="clear" w:color="auto" w:fill="auto"/>
            <w:noWrap/>
            <w:vAlign w:val="center"/>
          </w:tcPr>
          <w:p>
            <w:pPr>
              <w:widowControl/>
              <w:jc w:val="left"/>
              <w:rPr>
                <w:rFonts w:ascii="宋体" w:eastAsia="宋体" w:cs="宋体"/>
                <w:kern w:val="0"/>
                <w:sz w:val="24"/>
              </w:rPr>
            </w:pPr>
            <w:r>
              <w:rPr>
                <w:rFonts w:ascii="宋体" w:eastAsia="宋体" w:cs="宋体" w:hint="eastAsia"/>
                <w:kern w:val="0"/>
                <w:sz w:val="24"/>
              </w:rPr>
              <w:t>部门：中华人民共和国蚌埠海关</w:t>
            </w:r>
          </w:p>
        </w:tc>
        <w:tc>
          <w:tcPr>
            <w:tcW w:w="889" w:type="dxa"/>
            <w:tcBorders>
              <w:top w:val="nil"/>
              <w:left w:val="nil"/>
              <w:bottom w:val="nil"/>
              <w:right w:val="nil"/>
            </w:tcBorders>
            <w:shd w:val="clear" w:color="auto" w:fill="auto"/>
            <w:noWrap/>
            <w:vAlign w:val="center"/>
          </w:tcPr>
          <w:p>
            <w:pPr>
              <w:widowControl/>
              <w:jc w:val="left"/>
              <w:rPr>
                <w:rFonts w:ascii="宋体" w:eastAsia="宋体" w:cs="宋体"/>
                <w:color w:val="000000"/>
                <w:kern w:val="0"/>
                <w:sz w:val="22"/>
                <w:szCs w:val="22"/>
              </w:rPr>
            </w:pPr>
          </w:p>
        </w:tc>
        <w:tc>
          <w:tcPr>
            <w:tcW w:w="929" w:type="dxa"/>
            <w:tcBorders>
              <w:top w:val="nil"/>
              <w:left w:val="nil"/>
              <w:bottom w:val="nil"/>
              <w:right w:val="nil"/>
            </w:tcBorders>
            <w:shd w:val="clear" w:color="auto" w:fill="auto"/>
            <w:noWrap/>
            <w:vAlign w:val="center"/>
          </w:tcPr>
          <w:p>
            <w:pPr>
              <w:widowControl/>
              <w:jc w:val="left"/>
              <w:rPr>
                <w:rFonts w:ascii="宋体" w:eastAsia="宋体" w:cs="宋体"/>
                <w:color w:val="000000"/>
                <w:kern w:val="0"/>
                <w:sz w:val="22"/>
                <w:szCs w:val="22"/>
              </w:rPr>
            </w:pPr>
          </w:p>
        </w:tc>
        <w:tc>
          <w:tcPr>
            <w:tcW w:w="2052" w:type="dxa"/>
            <w:tcBorders>
              <w:top w:val="nil"/>
              <w:left w:val="nil"/>
              <w:bottom w:val="nil"/>
              <w:right w:val="nil"/>
            </w:tcBorders>
            <w:shd w:val="clear" w:color="auto" w:fill="auto"/>
            <w:noWrap/>
            <w:vAlign w:val="center"/>
          </w:tcPr>
          <w:p>
            <w:pPr>
              <w:widowControl/>
              <w:jc w:val="center"/>
              <w:rPr>
                <w:rFonts w:ascii="宋体" w:eastAsia="宋体" w:cs="宋体"/>
                <w:kern w:val="0"/>
                <w:sz w:val="24"/>
              </w:rPr>
            </w:pPr>
          </w:p>
        </w:tc>
        <w:tc>
          <w:tcPr>
            <w:tcW w:w="889" w:type="dxa"/>
            <w:tcBorders>
              <w:top w:val="nil"/>
              <w:left w:val="nil"/>
              <w:bottom w:val="nil"/>
              <w:right w:val="nil"/>
            </w:tcBorders>
            <w:shd w:val="clear" w:color="auto" w:fill="auto"/>
            <w:noWrap/>
            <w:vAlign w:val="center"/>
          </w:tcPr>
          <w:p>
            <w:pPr>
              <w:widowControl/>
              <w:jc w:val="left"/>
              <w:rPr>
                <w:rFonts w:ascii="宋体" w:eastAsia="宋体" w:cs="宋体"/>
                <w:color w:val="000000"/>
                <w:kern w:val="0"/>
                <w:sz w:val="22"/>
                <w:szCs w:val="22"/>
              </w:rPr>
            </w:pPr>
          </w:p>
        </w:tc>
        <w:tc>
          <w:tcPr>
            <w:tcW w:w="929" w:type="dxa"/>
            <w:tcBorders>
              <w:top w:val="nil"/>
              <w:left w:val="nil"/>
              <w:bottom w:val="nil"/>
              <w:right w:val="nil"/>
            </w:tcBorders>
            <w:shd w:val="clear" w:color="auto" w:fill="auto"/>
            <w:noWrap/>
            <w:vAlign w:val="center"/>
          </w:tcPr>
          <w:p>
            <w:pPr>
              <w:widowControl/>
              <w:jc w:val="left"/>
              <w:rPr>
                <w:rFonts w:ascii="宋体" w:eastAsia="宋体" w:cs="宋体"/>
                <w:color w:val="000000"/>
                <w:kern w:val="0"/>
                <w:sz w:val="22"/>
                <w:szCs w:val="22"/>
              </w:rPr>
            </w:pPr>
          </w:p>
        </w:tc>
        <w:tc>
          <w:tcPr>
            <w:tcW w:w="4398" w:type="dxa"/>
            <w:tcBorders>
              <w:top w:val="nil"/>
              <w:left w:val="nil"/>
              <w:bottom w:val="nil"/>
              <w:right w:val="nil"/>
            </w:tcBorders>
            <w:shd w:val="clear" w:color="auto" w:fill="auto"/>
            <w:noWrap/>
            <w:vAlign w:val="center"/>
          </w:tcPr>
          <w:p>
            <w:pPr>
              <w:widowControl/>
              <w:jc w:val="left"/>
              <w:rPr>
                <w:rFonts w:ascii="宋体" w:eastAsia="宋体" w:cs="宋体"/>
                <w:color w:val="000000"/>
                <w:kern w:val="0"/>
                <w:sz w:val="22"/>
                <w:szCs w:val="22"/>
              </w:rPr>
            </w:pPr>
          </w:p>
        </w:tc>
        <w:tc>
          <w:tcPr>
            <w:tcW w:w="932" w:type="dxa"/>
            <w:tcBorders>
              <w:top w:val="nil"/>
              <w:left w:val="nil"/>
              <w:bottom w:val="nil"/>
              <w:right w:val="nil"/>
            </w:tcBorders>
            <w:shd w:val="clear" w:color="auto" w:fill="auto"/>
            <w:noWrap/>
            <w:vAlign w:val="center"/>
          </w:tcPr>
          <w:p>
            <w:pPr>
              <w:widowControl/>
              <w:jc w:val="right"/>
              <w:rPr>
                <w:rFonts w:ascii="宋体" w:eastAsia="宋体" w:cs="宋体"/>
                <w:kern w:val="0"/>
                <w:sz w:val="24"/>
              </w:rPr>
            </w:pPr>
            <w:r>
              <w:rPr>
                <w:rFonts w:ascii="宋体" w:eastAsia="宋体" w:cs="宋体" w:hint="eastAsia"/>
                <w:kern w:val="0"/>
                <w:sz w:val="24"/>
              </w:rPr>
              <w:t>单位：万元</w:t>
            </w:r>
          </w:p>
        </w:tc>
      </w:tr>
      <w:tr>
        <w:trPr>
          <w:trHeight w:val="312"/>
        </w:trPr>
        <w:tc>
          <w:tcPr>
            <w:tcW w:w="929"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科目代码</w:t>
            </w:r>
          </w:p>
        </w:tc>
        <w:tc>
          <w:tcPr>
            <w:tcW w:w="3175" w:type="dxa"/>
            <w:vMerge w:val="restart"/>
            <w:tcBorders>
              <w:top w:val="single" w:sz="4" w:space="0" w:color="000000"/>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科目名称</w:t>
            </w:r>
          </w:p>
        </w:tc>
        <w:tc>
          <w:tcPr>
            <w:tcW w:w="889" w:type="dxa"/>
            <w:vMerge w:val="restart"/>
            <w:tcBorders>
              <w:top w:val="single" w:sz="4" w:space="0" w:color="000000"/>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决算数</w:t>
            </w:r>
          </w:p>
        </w:tc>
        <w:tc>
          <w:tcPr>
            <w:tcW w:w="929" w:type="dxa"/>
            <w:vMerge w:val="restart"/>
            <w:tcBorders>
              <w:top w:val="single" w:sz="4" w:space="0" w:color="000000"/>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科目代码</w:t>
            </w:r>
          </w:p>
        </w:tc>
        <w:tc>
          <w:tcPr>
            <w:tcW w:w="2052" w:type="dxa"/>
            <w:vMerge w:val="restart"/>
            <w:tcBorders>
              <w:top w:val="single" w:sz="4" w:space="0" w:color="000000"/>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科目名称</w:t>
            </w:r>
          </w:p>
        </w:tc>
        <w:tc>
          <w:tcPr>
            <w:tcW w:w="889" w:type="dxa"/>
            <w:vMerge w:val="restart"/>
            <w:tcBorders>
              <w:top w:val="single" w:sz="4" w:space="0" w:color="000000"/>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决算数</w:t>
            </w:r>
          </w:p>
        </w:tc>
        <w:tc>
          <w:tcPr>
            <w:tcW w:w="929" w:type="dxa"/>
            <w:vMerge w:val="restart"/>
            <w:tcBorders>
              <w:top w:val="single" w:sz="4" w:space="0" w:color="000000"/>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科目代码</w:t>
            </w:r>
          </w:p>
        </w:tc>
        <w:tc>
          <w:tcPr>
            <w:tcW w:w="4398" w:type="dxa"/>
            <w:vMerge w:val="restart"/>
            <w:tcBorders>
              <w:top w:val="single" w:sz="4" w:space="0" w:color="000000"/>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科目名称</w:t>
            </w:r>
          </w:p>
        </w:tc>
        <w:tc>
          <w:tcPr>
            <w:tcW w:w="932" w:type="dxa"/>
            <w:vMerge w:val="restart"/>
            <w:tcBorders>
              <w:top w:val="single" w:sz="4" w:space="0" w:color="000000"/>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4"/>
              </w:rPr>
            </w:pPr>
            <w:r>
              <w:rPr>
                <w:rFonts w:ascii="宋体" w:eastAsia="宋体" w:cs="宋体" w:hint="eastAsia"/>
                <w:kern w:val="0"/>
                <w:sz w:val="24"/>
              </w:rPr>
              <w:t>决算数</w:t>
            </w:r>
          </w:p>
        </w:tc>
      </w:tr>
      <w:tr>
        <w:trPr>
          <w:trHeight w:val="312"/>
        </w:trPr>
        <w:tc>
          <w:tcPr>
            <w:tcW w:w="929" w:type="dxa"/>
            <w:vMerge/>
            <w:tcBorders>
              <w:top w:val="single" w:sz="4" w:space="0" w:color="000000"/>
              <w:left w:val="single" w:sz="4" w:space="0" w:color="000000"/>
              <w:bottom w:val="single" w:sz="4" w:space="0" w:color="000000"/>
              <w:right w:val="single" w:sz="4" w:space="0" w:color="000000"/>
            </w:tcBorders>
            <w:vAlign w:val="center"/>
          </w:tcPr>
          <w:p/>
        </w:tc>
        <w:tc>
          <w:tcPr>
            <w:tcW w:w="3175" w:type="dxa"/>
            <w:vMerge/>
            <w:tcBorders>
              <w:top w:val="single" w:sz="4" w:space="0" w:color="000000"/>
              <w:left w:val="nil"/>
              <w:bottom w:val="single" w:sz="4" w:space="0" w:color="000000"/>
              <w:right w:val="single" w:sz="4" w:space="0" w:color="000000"/>
            </w:tcBorders>
            <w:vAlign w:val="center"/>
          </w:tcPr>
          <w:p/>
        </w:tc>
        <w:tc>
          <w:tcPr>
            <w:tcW w:w="889" w:type="dxa"/>
            <w:vMerge/>
            <w:tcBorders>
              <w:top w:val="single" w:sz="4" w:space="0" w:color="000000"/>
              <w:left w:val="nil"/>
              <w:bottom w:val="single" w:sz="4" w:space="0" w:color="000000"/>
              <w:right w:val="single" w:sz="4" w:space="0" w:color="000000"/>
            </w:tcBorders>
            <w:vAlign w:val="center"/>
          </w:tcPr>
          <w:p/>
        </w:tc>
        <w:tc>
          <w:tcPr>
            <w:tcW w:w="929" w:type="dxa"/>
            <w:vMerge/>
            <w:tcBorders>
              <w:top w:val="single" w:sz="4" w:space="0" w:color="000000"/>
              <w:left w:val="nil"/>
              <w:bottom w:val="single" w:sz="4" w:space="0" w:color="000000"/>
              <w:right w:val="single" w:sz="4" w:space="0" w:color="000000"/>
            </w:tcBorders>
            <w:vAlign w:val="center"/>
          </w:tcPr>
          <w:p/>
        </w:tc>
        <w:tc>
          <w:tcPr>
            <w:tcW w:w="2052" w:type="dxa"/>
            <w:vMerge/>
            <w:tcBorders>
              <w:top w:val="single" w:sz="4" w:space="0" w:color="000000"/>
              <w:left w:val="nil"/>
              <w:bottom w:val="single" w:sz="4" w:space="0" w:color="000000"/>
              <w:right w:val="single" w:sz="4" w:space="0" w:color="000000"/>
            </w:tcBorders>
            <w:vAlign w:val="center"/>
          </w:tcPr>
          <w:p/>
        </w:tc>
        <w:tc>
          <w:tcPr>
            <w:tcW w:w="889" w:type="dxa"/>
            <w:vMerge/>
            <w:tcBorders>
              <w:top w:val="single" w:sz="4" w:space="0" w:color="000000"/>
              <w:left w:val="nil"/>
              <w:bottom w:val="single" w:sz="4" w:space="0" w:color="000000"/>
              <w:right w:val="single" w:sz="4" w:space="0" w:color="000000"/>
            </w:tcBorders>
            <w:vAlign w:val="center"/>
          </w:tcPr>
          <w:p/>
        </w:tc>
        <w:tc>
          <w:tcPr>
            <w:tcW w:w="929" w:type="dxa"/>
            <w:vMerge/>
            <w:tcBorders>
              <w:top w:val="single" w:sz="4" w:space="0" w:color="000000"/>
              <w:left w:val="nil"/>
              <w:bottom w:val="single" w:sz="4" w:space="0" w:color="000000"/>
              <w:right w:val="single" w:sz="4" w:space="0" w:color="000000"/>
            </w:tcBorders>
            <w:vAlign w:val="center"/>
          </w:tcPr>
          <w:p/>
        </w:tc>
        <w:tc>
          <w:tcPr>
            <w:tcW w:w="4398" w:type="dxa"/>
            <w:vMerge/>
            <w:tcBorders>
              <w:top w:val="single" w:sz="4" w:space="0" w:color="000000"/>
              <w:left w:val="nil"/>
              <w:bottom w:val="single" w:sz="4" w:space="0" w:color="000000"/>
              <w:right w:val="single" w:sz="4" w:space="0" w:color="000000"/>
            </w:tcBorders>
            <w:vAlign w:val="center"/>
          </w:tcPr>
          <w:p/>
        </w:tc>
        <w:tc>
          <w:tcPr>
            <w:tcW w:w="932" w:type="dxa"/>
            <w:vMerge/>
            <w:tcBorders>
              <w:top w:val="single" w:sz="4" w:space="0" w:color="000000"/>
              <w:left w:val="nil"/>
              <w:bottom w:val="single" w:sz="4" w:space="0" w:color="000000"/>
              <w:right w:val="single" w:sz="4" w:space="0" w:color="000000"/>
            </w:tcBorders>
            <w:vAlign w:val="center"/>
          </w:tcPr>
          <w:p/>
        </w:tc>
      </w:tr>
      <w:tr>
        <w:trPr>
          <w:trHeight w:val="285"/>
        </w:trPr>
        <w:tc>
          <w:tcPr>
            <w:tcW w:w="929"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301</w:t>
            </w:r>
          </w:p>
        </w:tc>
        <w:tc>
          <w:tcPr>
            <w:tcW w:w="3175"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工资福利支出</w:t>
            </w:r>
          </w:p>
        </w:tc>
        <w:tc>
          <w:tcPr>
            <w:tcW w:w="889" w:type="dxa"/>
            <w:tcBorders>
              <w:top w:val="nil"/>
              <w:left w:val="nil"/>
              <w:bottom w:val="single" w:sz="4" w:space="0" w:color="000000"/>
              <w:right w:val="single" w:sz="4" w:space="0" w:color="000000"/>
            </w:tcBorders>
            <w:shd w:val="clear" w:color="auto" w:fill="auto"/>
            <w:noWrap/>
            <w:vAlign w:val="center"/>
          </w:tcPr>
          <w:p>
            <w:pPr>
              <w:rPr>
                <w:rFonts w:ascii="宋体" w:eastAsia="宋体" w:cs="宋体"/>
                <w:sz w:val="22"/>
              </w:rPr>
            </w:pPr>
            <w:r>
              <w:rPr>
                <w:rFonts w:ascii="宋体" w:eastAsia="宋体" w:cs="宋体"/>
                <w:sz w:val="22"/>
              </w:rPr>
              <w:t>486.69</w:t>
            </w:r>
          </w:p>
        </w:tc>
        <w:tc>
          <w:tcPr>
            <w:tcW w:w="92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302</w:t>
            </w:r>
          </w:p>
        </w:tc>
        <w:tc>
          <w:tcPr>
            <w:tcW w:w="2052"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商品和服务支出</w:t>
            </w:r>
          </w:p>
        </w:tc>
        <w:tc>
          <w:tcPr>
            <w:tcW w:w="889" w:type="dxa"/>
            <w:tcBorders>
              <w:top w:val="nil"/>
              <w:left w:val="nil"/>
              <w:bottom w:val="single" w:sz="4" w:space="0" w:color="000000"/>
              <w:right w:val="single" w:sz="4" w:space="0" w:color="000000"/>
            </w:tcBorders>
            <w:shd w:val="clear" w:color="auto" w:fill="auto"/>
            <w:noWrap/>
            <w:vAlign w:val="center"/>
          </w:tcPr>
          <w:p>
            <w:pPr>
              <w:rPr>
                <w:rFonts w:ascii="宋体" w:eastAsia="宋体" w:cs="宋体"/>
                <w:sz w:val="22"/>
              </w:rPr>
            </w:pPr>
            <w:r>
              <w:rPr>
                <w:rFonts w:ascii="宋体" w:eastAsia="宋体" w:cs="宋体"/>
                <w:sz w:val="22"/>
              </w:rPr>
              <w:t xml:space="preserve">159.80 </w:t>
            </w:r>
          </w:p>
        </w:tc>
        <w:tc>
          <w:tcPr>
            <w:tcW w:w="92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307</w:t>
            </w:r>
          </w:p>
        </w:tc>
        <w:tc>
          <w:tcPr>
            <w:tcW w:w="4398"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债务利息及费用支出</w:t>
            </w:r>
          </w:p>
        </w:tc>
        <w:tc>
          <w:tcPr>
            <w:tcW w:w="932"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r>
      <w:tr>
        <w:trPr>
          <w:trHeight w:val="285"/>
        </w:trPr>
        <w:tc>
          <w:tcPr>
            <w:tcW w:w="929"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30101</w:t>
            </w:r>
          </w:p>
        </w:tc>
        <w:tc>
          <w:tcPr>
            <w:tcW w:w="3175"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基本工资</w:t>
            </w:r>
          </w:p>
        </w:tc>
        <w:tc>
          <w:tcPr>
            <w:tcW w:w="889" w:type="dxa"/>
            <w:tcBorders>
              <w:top w:val="nil"/>
              <w:left w:val="nil"/>
              <w:bottom w:val="single" w:sz="4" w:space="0" w:color="000000"/>
              <w:right w:val="single" w:sz="4" w:space="0" w:color="000000"/>
            </w:tcBorders>
            <w:shd w:val="clear" w:color="auto" w:fill="auto"/>
            <w:noWrap/>
            <w:vAlign w:val="center"/>
          </w:tcPr>
          <w:p>
            <w:pPr>
              <w:rPr>
                <w:rFonts w:ascii="宋体" w:eastAsia="宋体" w:cs="宋体"/>
                <w:sz w:val="22"/>
              </w:rPr>
            </w:pPr>
            <w:r>
              <w:rPr>
                <w:rFonts w:ascii="宋体" w:eastAsia="宋体" w:cs="宋体"/>
                <w:sz w:val="22"/>
              </w:rPr>
              <w:t xml:space="preserve">166.54 </w:t>
            </w:r>
          </w:p>
        </w:tc>
        <w:tc>
          <w:tcPr>
            <w:tcW w:w="92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30201</w:t>
            </w:r>
          </w:p>
        </w:tc>
        <w:tc>
          <w:tcPr>
            <w:tcW w:w="2052"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办公费</w:t>
            </w:r>
          </w:p>
        </w:tc>
        <w:tc>
          <w:tcPr>
            <w:tcW w:w="889" w:type="dxa"/>
            <w:tcBorders>
              <w:top w:val="nil"/>
              <w:left w:val="nil"/>
              <w:bottom w:val="single" w:sz="4" w:space="0" w:color="000000"/>
              <w:right w:val="single" w:sz="4" w:space="0" w:color="000000"/>
            </w:tcBorders>
            <w:shd w:val="clear" w:color="auto" w:fill="auto"/>
            <w:noWrap/>
            <w:vAlign w:val="center"/>
          </w:tcPr>
          <w:p>
            <w:pPr>
              <w:rPr>
                <w:rFonts w:ascii="宋体" w:eastAsia="宋体" w:cs="宋体"/>
                <w:sz w:val="22"/>
              </w:rPr>
            </w:pPr>
            <w:r>
              <w:rPr>
                <w:rFonts w:ascii="宋体" w:eastAsia="宋体" w:cs="宋体"/>
                <w:sz w:val="22"/>
              </w:rPr>
              <w:t>6.60</w:t>
            </w:r>
          </w:p>
        </w:tc>
        <w:tc>
          <w:tcPr>
            <w:tcW w:w="92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30701</w:t>
            </w:r>
          </w:p>
        </w:tc>
        <w:tc>
          <w:tcPr>
            <w:tcW w:w="4398"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国内债务付息</w:t>
            </w:r>
          </w:p>
        </w:tc>
        <w:tc>
          <w:tcPr>
            <w:tcW w:w="932"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r>
      <w:tr>
        <w:trPr>
          <w:trHeight w:val="285"/>
        </w:trPr>
        <w:tc>
          <w:tcPr>
            <w:tcW w:w="929"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30102</w:t>
            </w:r>
          </w:p>
        </w:tc>
        <w:tc>
          <w:tcPr>
            <w:tcW w:w="3175"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津贴补贴</w:t>
            </w:r>
          </w:p>
        </w:tc>
        <w:tc>
          <w:tcPr>
            <w:tcW w:w="889" w:type="dxa"/>
            <w:tcBorders>
              <w:top w:val="nil"/>
              <w:left w:val="nil"/>
              <w:bottom w:val="single" w:sz="4" w:space="0" w:color="000000"/>
              <w:right w:val="single" w:sz="4" w:space="0" w:color="000000"/>
            </w:tcBorders>
            <w:shd w:val="clear" w:color="auto" w:fill="auto"/>
            <w:noWrap/>
            <w:vAlign w:val="center"/>
          </w:tcPr>
          <w:p>
            <w:pPr>
              <w:rPr>
                <w:rFonts w:ascii="宋体" w:eastAsia="宋体" w:cs="宋体"/>
                <w:sz w:val="22"/>
              </w:rPr>
            </w:pPr>
            <w:r>
              <w:rPr>
                <w:rFonts w:ascii="宋体" w:eastAsia="宋体" w:cs="宋体"/>
                <w:sz w:val="22"/>
              </w:rPr>
              <w:t xml:space="preserve">132.68 </w:t>
            </w:r>
          </w:p>
        </w:tc>
        <w:tc>
          <w:tcPr>
            <w:tcW w:w="92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30202</w:t>
            </w:r>
          </w:p>
        </w:tc>
        <w:tc>
          <w:tcPr>
            <w:tcW w:w="2052"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印刷费</w:t>
            </w:r>
          </w:p>
        </w:tc>
        <w:tc>
          <w:tcPr>
            <w:tcW w:w="889" w:type="dxa"/>
            <w:tcBorders>
              <w:top w:val="nil"/>
              <w:left w:val="nil"/>
              <w:bottom w:val="single" w:sz="4" w:space="0" w:color="000000"/>
              <w:right w:val="single" w:sz="4" w:space="0" w:color="000000"/>
            </w:tcBorders>
            <w:shd w:val="clear" w:color="auto" w:fill="auto"/>
            <w:noWrap/>
            <w:vAlign w:val="center"/>
          </w:tcPr>
          <w:p>
            <w:pPr>
              <w:rPr>
                <w:rFonts w:ascii="宋体" w:eastAsia="宋体" w:cs="宋体"/>
                <w:sz w:val="22"/>
              </w:rPr>
            </w:pPr>
          </w:p>
        </w:tc>
        <w:tc>
          <w:tcPr>
            <w:tcW w:w="92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30702</w:t>
            </w:r>
          </w:p>
        </w:tc>
        <w:tc>
          <w:tcPr>
            <w:tcW w:w="4398"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国外债务付息</w:t>
            </w:r>
          </w:p>
        </w:tc>
        <w:tc>
          <w:tcPr>
            <w:tcW w:w="932"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r>
      <w:tr>
        <w:trPr>
          <w:trHeight w:val="285"/>
        </w:trPr>
        <w:tc>
          <w:tcPr>
            <w:tcW w:w="929"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30103</w:t>
            </w:r>
          </w:p>
        </w:tc>
        <w:tc>
          <w:tcPr>
            <w:tcW w:w="3175"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奖金</w:t>
            </w:r>
          </w:p>
        </w:tc>
        <w:tc>
          <w:tcPr>
            <w:tcW w:w="889" w:type="dxa"/>
            <w:tcBorders>
              <w:top w:val="nil"/>
              <w:left w:val="nil"/>
              <w:bottom w:val="single" w:sz="4" w:space="0" w:color="000000"/>
              <w:right w:val="single" w:sz="4" w:space="0" w:color="000000"/>
            </w:tcBorders>
            <w:shd w:val="clear" w:color="auto" w:fill="auto"/>
            <w:noWrap/>
            <w:vAlign w:val="center"/>
          </w:tcPr>
          <w:p>
            <w:pPr>
              <w:rPr>
                <w:rFonts w:ascii="宋体" w:eastAsia="宋体"/>
                <w:sz w:val="22"/>
              </w:rPr>
            </w:pPr>
            <w:r>
              <w:rPr>
                <w:rFonts w:ascii="宋体" w:eastAsia="宋体"/>
                <w:sz w:val="22"/>
              </w:rPr>
              <w:t>15.94</w:t>
            </w:r>
          </w:p>
        </w:tc>
        <w:tc>
          <w:tcPr>
            <w:tcW w:w="92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30203</w:t>
            </w:r>
          </w:p>
        </w:tc>
        <w:tc>
          <w:tcPr>
            <w:tcW w:w="2052"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咨询费</w:t>
            </w:r>
          </w:p>
        </w:tc>
        <w:tc>
          <w:tcPr>
            <w:tcW w:w="889" w:type="dxa"/>
            <w:tcBorders>
              <w:top w:val="nil"/>
              <w:left w:val="nil"/>
              <w:bottom w:val="single" w:sz="4" w:space="0" w:color="000000"/>
              <w:right w:val="single" w:sz="4" w:space="0" w:color="000000"/>
            </w:tcBorders>
            <w:shd w:val="clear" w:color="auto" w:fill="auto"/>
            <w:noWrap/>
            <w:vAlign w:val="center"/>
          </w:tcPr>
          <w:p>
            <w:pPr>
              <w:rPr>
                <w:rFonts w:ascii="宋体" w:eastAsia="宋体"/>
                <w:sz w:val="22"/>
              </w:rPr>
            </w:pPr>
          </w:p>
        </w:tc>
        <w:tc>
          <w:tcPr>
            <w:tcW w:w="92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310</w:t>
            </w:r>
          </w:p>
        </w:tc>
        <w:tc>
          <w:tcPr>
            <w:tcW w:w="4398"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资本性支出</w:t>
            </w:r>
          </w:p>
        </w:tc>
        <w:tc>
          <w:tcPr>
            <w:tcW w:w="932"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xml:space="preserve"> </w:t>
            </w:r>
          </w:p>
        </w:tc>
      </w:tr>
      <w:tr>
        <w:trPr>
          <w:trHeight w:val="285"/>
        </w:trPr>
        <w:tc>
          <w:tcPr>
            <w:tcW w:w="929"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30106</w:t>
            </w:r>
          </w:p>
        </w:tc>
        <w:tc>
          <w:tcPr>
            <w:tcW w:w="3175"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伙食补助费</w:t>
            </w:r>
          </w:p>
        </w:tc>
        <w:tc>
          <w:tcPr>
            <w:tcW w:w="889" w:type="dxa"/>
            <w:tcBorders>
              <w:top w:val="nil"/>
              <w:left w:val="nil"/>
              <w:bottom w:val="single" w:sz="4" w:space="0" w:color="000000"/>
              <w:right w:val="single" w:sz="4" w:space="0" w:color="000000"/>
            </w:tcBorders>
            <w:shd w:val="clear" w:color="auto" w:fill="auto"/>
            <w:noWrap/>
            <w:vAlign w:val="center"/>
          </w:tcPr>
          <w:p>
            <w:pPr>
              <w:rPr>
                <w:rFonts w:ascii="宋体" w:eastAsia="宋体"/>
                <w:sz w:val="22"/>
              </w:rPr>
            </w:pPr>
          </w:p>
        </w:tc>
        <w:tc>
          <w:tcPr>
            <w:tcW w:w="92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30204</w:t>
            </w:r>
          </w:p>
        </w:tc>
        <w:tc>
          <w:tcPr>
            <w:tcW w:w="2052"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手续费</w:t>
            </w:r>
          </w:p>
        </w:tc>
        <w:tc>
          <w:tcPr>
            <w:tcW w:w="889" w:type="dxa"/>
            <w:tcBorders>
              <w:top w:val="nil"/>
              <w:left w:val="nil"/>
              <w:bottom w:val="single" w:sz="4" w:space="0" w:color="000000"/>
              <w:right w:val="single" w:sz="4" w:space="0" w:color="000000"/>
            </w:tcBorders>
            <w:shd w:val="clear" w:color="auto" w:fill="auto"/>
            <w:noWrap/>
            <w:vAlign w:val="center"/>
          </w:tcPr>
          <w:p>
            <w:pPr>
              <w:rPr>
                <w:rFonts w:ascii="宋体" w:eastAsia="宋体"/>
                <w:sz w:val="22"/>
              </w:rPr>
            </w:pPr>
          </w:p>
        </w:tc>
        <w:tc>
          <w:tcPr>
            <w:tcW w:w="92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31001</w:t>
            </w:r>
          </w:p>
        </w:tc>
        <w:tc>
          <w:tcPr>
            <w:tcW w:w="4398"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房屋建筑物购建</w:t>
            </w:r>
          </w:p>
        </w:tc>
        <w:tc>
          <w:tcPr>
            <w:tcW w:w="932"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r>
      <w:tr>
        <w:trPr>
          <w:trHeight w:val="285"/>
        </w:trPr>
        <w:tc>
          <w:tcPr>
            <w:tcW w:w="929"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30107</w:t>
            </w:r>
          </w:p>
        </w:tc>
        <w:tc>
          <w:tcPr>
            <w:tcW w:w="3175"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绩效工资</w:t>
            </w:r>
          </w:p>
        </w:tc>
        <w:tc>
          <w:tcPr>
            <w:tcW w:w="889" w:type="dxa"/>
            <w:tcBorders>
              <w:top w:val="nil"/>
              <w:left w:val="nil"/>
              <w:bottom w:val="single" w:sz="4" w:space="0" w:color="000000"/>
              <w:right w:val="single" w:sz="4" w:space="0" w:color="000000"/>
            </w:tcBorders>
            <w:shd w:val="clear" w:color="auto" w:fill="auto"/>
            <w:noWrap/>
            <w:vAlign w:val="center"/>
          </w:tcPr>
          <w:p>
            <w:pPr>
              <w:rPr>
                <w:rFonts w:ascii="宋体" w:eastAsia="宋体"/>
                <w:sz w:val="22"/>
              </w:rPr>
            </w:pPr>
          </w:p>
        </w:tc>
        <w:tc>
          <w:tcPr>
            <w:tcW w:w="92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30205</w:t>
            </w:r>
          </w:p>
        </w:tc>
        <w:tc>
          <w:tcPr>
            <w:tcW w:w="2052"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水费</w:t>
            </w:r>
          </w:p>
        </w:tc>
        <w:tc>
          <w:tcPr>
            <w:tcW w:w="889" w:type="dxa"/>
            <w:tcBorders>
              <w:top w:val="nil"/>
              <w:left w:val="nil"/>
              <w:bottom w:val="single" w:sz="4" w:space="0" w:color="000000"/>
              <w:right w:val="single" w:sz="4" w:space="0" w:color="000000"/>
            </w:tcBorders>
            <w:shd w:val="clear" w:color="auto" w:fill="auto"/>
            <w:noWrap/>
            <w:vAlign w:val="center"/>
          </w:tcPr>
          <w:p>
            <w:pPr>
              <w:rPr>
                <w:rFonts w:ascii="宋体" w:eastAsia="宋体" w:cs="宋体"/>
                <w:sz w:val="22"/>
              </w:rPr>
            </w:pPr>
            <w:r>
              <w:rPr>
                <w:rFonts w:ascii="宋体" w:eastAsia="宋体" w:cs="宋体"/>
                <w:sz w:val="22"/>
              </w:rPr>
              <w:t xml:space="preserve">1.37 </w:t>
            </w:r>
          </w:p>
        </w:tc>
        <w:tc>
          <w:tcPr>
            <w:tcW w:w="92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31002</w:t>
            </w:r>
          </w:p>
        </w:tc>
        <w:tc>
          <w:tcPr>
            <w:tcW w:w="4398"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办公设备购置</w:t>
            </w:r>
          </w:p>
        </w:tc>
        <w:tc>
          <w:tcPr>
            <w:tcW w:w="932"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xml:space="preserve"> </w:t>
            </w:r>
          </w:p>
        </w:tc>
      </w:tr>
      <w:tr>
        <w:trPr>
          <w:trHeight w:val="285"/>
        </w:trPr>
        <w:tc>
          <w:tcPr>
            <w:tcW w:w="929"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30108</w:t>
            </w:r>
          </w:p>
        </w:tc>
        <w:tc>
          <w:tcPr>
            <w:tcW w:w="3175"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机关事业单位基本养老保险缴费</w:t>
            </w:r>
          </w:p>
        </w:tc>
        <w:tc>
          <w:tcPr>
            <w:tcW w:w="889" w:type="dxa"/>
            <w:tcBorders>
              <w:top w:val="nil"/>
              <w:left w:val="nil"/>
              <w:bottom w:val="single" w:sz="4" w:space="0" w:color="000000"/>
              <w:right w:val="single" w:sz="4" w:space="0" w:color="000000"/>
            </w:tcBorders>
            <w:shd w:val="clear" w:color="auto" w:fill="auto"/>
            <w:noWrap/>
            <w:vAlign w:val="center"/>
          </w:tcPr>
          <w:p>
            <w:pPr>
              <w:rPr>
                <w:rFonts w:ascii="宋体" w:eastAsia="宋体" w:cs="宋体"/>
                <w:sz w:val="22"/>
              </w:rPr>
            </w:pPr>
            <w:r>
              <w:rPr>
                <w:rFonts w:ascii="宋体" w:eastAsia="宋体" w:cs="宋体"/>
                <w:sz w:val="22"/>
              </w:rPr>
              <w:t xml:space="preserve">46.20 </w:t>
            </w:r>
          </w:p>
        </w:tc>
        <w:tc>
          <w:tcPr>
            <w:tcW w:w="92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30206</w:t>
            </w:r>
          </w:p>
        </w:tc>
        <w:tc>
          <w:tcPr>
            <w:tcW w:w="2052"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电费</w:t>
            </w:r>
          </w:p>
        </w:tc>
        <w:tc>
          <w:tcPr>
            <w:tcW w:w="889" w:type="dxa"/>
            <w:tcBorders>
              <w:top w:val="nil"/>
              <w:left w:val="nil"/>
              <w:bottom w:val="single" w:sz="4" w:space="0" w:color="000000"/>
              <w:right w:val="single" w:sz="4" w:space="0" w:color="000000"/>
            </w:tcBorders>
            <w:shd w:val="clear" w:color="auto" w:fill="auto"/>
            <w:noWrap/>
            <w:vAlign w:val="center"/>
          </w:tcPr>
          <w:p>
            <w:pPr>
              <w:rPr>
                <w:rFonts w:ascii="宋体" w:eastAsia="宋体" w:cs="宋体"/>
                <w:sz w:val="22"/>
              </w:rPr>
            </w:pPr>
            <w:r>
              <w:rPr>
                <w:rFonts w:ascii="宋体" w:eastAsia="宋体" w:cs="宋体"/>
                <w:sz w:val="22"/>
              </w:rPr>
              <w:t xml:space="preserve">15.87 </w:t>
            </w:r>
          </w:p>
        </w:tc>
        <w:tc>
          <w:tcPr>
            <w:tcW w:w="92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31003</w:t>
            </w:r>
          </w:p>
        </w:tc>
        <w:tc>
          <w:tcPr>
            <w:tcW w:w="4398"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专用设备购置</w:t>
            </w:r>
          </w:p>
        </w:tc>
        <w:tc>
          <w:tcPr>
            <w:tcW w:w="932"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r>
      <w:tr>
        <w:trPr>
          <w:trHeight w:val="285"/>
        </w:trPr>
        <w:tc>
          <w:tcPr>
            <w:tcW w:w="929"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30109</w:t>
            </w:r>
          </w:p>
        </w:tc>
        <w:tc>
          <w:tcPr>
            <w:tcW w:w="3175"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职业年金缴费</w:t>
            </w:r>
          </w:p>
        </w:tc>
        <w:tc>
          <w:tcPr>
            <w:tcW w:w="889" w:type="dxa"/>
            <w:tcBorders>
              <w:top w:val="nil"/>
              <w:left w:val="nil"/>
              <w:bottom w:val="single" w:sz="4" w:space="0" w:color="000000"/>
              <w:right w:val="single" w:sz="4" w:space="0" w:color="000000"/>
            </w:tcBorders>
            <w:shd w:val="clear" w:color="auto" w:fill="auto"/>
            <w:noWrap/>
            <w:vAlign w:val="center"/>
          </w:tcPr>
          <w:p>
            <w:pPr>
              <w:rPr>
                <w:rFonts w:ascii="宋体" w:eastAsia="宋体" w:cs="宋体"/>
                <w:sz w:val="22"/>
              </w:rPr>
            </w:pPr>
            <w:r>
              <w:rPr>
                <w:rFonts w:ascii="宋体" w:eastAsia="宋体" w:cs="宋体"/>
                <w:sz w:val="22"/>
              </w:rPr>
              <w:t xml:space="preserve">23.10 </w:t>
            </w:r>
          </w:p>
        </w:tc>
        <w:tc>
          <w:tcPr>
            <w:tcW w:w="92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30207</w:t>
            </w:r>
          </w:p>
        </w:tc>
        <w:tc>
          <w:tcPr>
            <w:tcW w:w="2052"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邮电费</w:t>
            </w:r>
          </w:p>
        </w:tc>
        <w:tc>
          <w:tcPr>
            <w:tcW w:w="889" w:type="dxa"/>
            <w:tcBorders>
              <w:top w:val="nil"/>
              <w:left w:val="nil"/>
              <w:bottom w:val="single" w:sz="4" w:space="0" w:color="000000"/>
              <w:right w:val="single" w:sz="4" w:space="0" w:color="000000"/>
            </w:tcBorders>
            <w:shd w:val="clear" w:color="auto" w:fill="auto"/>
            <w:noWrap/>
            <w:vAlign w:val="center"/>
          </w:tcPr>
          <w:p>
            <w:pPr>
              <w:rPr>
                <w:rFonts w:ascii="宋体" w:eastAsia="宋体" w:cs="宋体"/>
                <w:sz w:val="22"/>
              </w:rPr>
            </w:pPr>
            <w:r>
              <w:rPr>
                <w:rFonts w:ascii="宋体" w:eastAsia="宋体" w:cs="宋体"/>
                <w:sz w:val="22"/>
              </w:rPr>
              <w:t xml:space="preserve">9.62 </w:t>
            </w:r>
          </w:p>
        </w:tc>
        <w:tc>
          <w:tcPr>
            <w:tcW w:w="92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31005</w:t>
            </w:r>
          </w:p>
        </w:tc>
        <w:tc>
          <w:tcPr>
            <w:tcW w:w="4398"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基础设施建设</w:t>
            </w:r>
          </w:p>
        </w:tc>
        <w:tc>
          <w:tcPr>
            <w:tcW w:w="932"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r>
      <w:tr>
        <w:trPr>
          <w:trHeight w:val="285"/>
        </w:trPr>
        <w:tc>
          <w:tcPr>
            <w:tcW w:w="929"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30110</w:t>
            </w:r>
          </w:p>
        </w:tc>
        <w:tc>
          <w:tcPr>
            <w:tcW w:w="3175"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职工基本医疗保险缴费</w:t>
            </w:r>
          </w:p>
        </w:tc>
        <w:tc>
          <w:tcPr>
            <w:tcW w:w="889" w:type="dxa"/>
            <w:tcBorders>
              <w:top w:val="nil"/>
              <w:left w:val="nil"/>
              <w:bottom w:val="single" w:sz="4" w:space="0" w:color="000000"/>
              <w:right w:val="single" w:sz="4" w:space="0" w:color="000000"/>
            </w:tcBorders>
            <w:shd w:val="clear" w:color="auto" w:fill="auto"/>
            <w:noWrap/>
            <w:vAlign w:val="center"/>
          </w:tcPr>
          <w:p>
            <w:pPr>
              <w:rPr>
                <w:rFonts w:ascii="宋体" w:eastAsia="宋体" w:cs="宋体"/>
                <w:sz w:val="22"/>
              </w:rPr>
            </w:pPr>
            <w:r>
              <w:rPr>
                <w:rFonts w:ascii="宋体" w:eastAsia="宋体" w:cs="宋体"/>
                <w:sz w:val="22"/>
              </w:rPr>
              <w:t>23.59</w:t>
            </w:r>
          </w:p>
        </w:tc>
        <w:tc>
          <w:tcPr>
            <w:tcW w:w="92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30208</w:t>
            </w:r>
          </w:p>
        </w:tc>
        <w:tc>
          <w:tcPr>
            <w:tcW w:w="2052"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取暖费</w:t>
            </w:r>
          </w:p>
        </w:tc>
        <w:tc>
          <w:tcPr>
            <w:tcW w:w="889" w:type="dxa"/>
            <w:tcBorders>
              <w:top w:val="nil"/>
              <w:left w:val="nil"/>
              <w:bottom w:val="single" w:sz="4" w:space="0" w:color="000000"/>
              <w:right w:val="single" w:sz="4" w:space="0" w:color="000000"/>
            </w:tcBorders>
            <w:shd w:val="clear" w:color="auto" w:fill="auto"/>
            <w:noWrap/>
            <w:vAlign w:val="center"/>
          </w:tcPr>
          <w:p>
            <w:pPr>
              <w:rPr>
                <w:rFonts w:ascii="宋体" w:eastAsia="宋体"/>
                <w:sz w:val="22"/>
              </w:rPr>
            </w:pPr>
          </w:p>
        </w:tc>
        <w:tc>
          <w:tcPr>
            <w:tcW w:w="92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31006</w:t>
            </w:r>
          </w:p>
        </w:tc>
        <w:tc>
          <w:tcPr>
            <w:tcW w:w="4398"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大型修缮</w:t>
            </w:r>
          </w:p>
        </w:tc>
        <w:tc>
          <w:tcPr>
            <w:tcW w:w="932"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r>
      <w:tr>
        <w:trPr>
          <w:trHeight w:val="285"/>
        </w:trPr>
        <w:tc>
          <w:tcPr>
            <w:tcW w:w="929"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30111</w:t>
            </w:r>
          </w:p>
        </w:tc>
        <w:tc>
          <w:tcPr>
            <w:tcW w:w="3175"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公务员医疗补助缴费</w:t>
            </w:r>
          </w:p>
        </w:tc>
        <w:tc>
          <w:tcPr>
            <w:tcW w:w="889" w:type="dxa"/>
            <w:tcBorders>
              <w:top w:val="nil"/>
              <w:left w:val="nil"/>
              <w:bottom w:val="single" w:sz="4" w:space="0" w:color="000000"/>
              <w:right w:val="single" w:sz="4" w:space="0" w:color="000000"/>
            </w:tcBorders>
            <w:shd w:val="clear" w:color="auto" w:fill="auto"/>
            <w:noWrap/>
            <w:vAlign w:val="center"/>
          </w:tcPr>
          <w:p>
            <w:pPr>
              <w:rPr>
                <w:rFonts w:ascii="宋体" w:eastAsia="宋体"/>
                <w:sz w:val="22"/>
              </w:rPr>
            </w:pPr>
          </w:p>
        </w:tc>
        <w:tc>
          <w:tcPr>
            <w:tcW w:w="92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30209</w:t>
            </w:r>
          </w:p>
        </w:tc>
        <w:tc>
          <w:tcPr>
            <w:tcW w:w="2052"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物业管理费</w:t>
            </w:r>
          </w:p>
        </w:tc>
        <w:tc>
          <w:tcPr>
            <w:tcW w:w="889" w:type="dxa"/>
            <w:tcBorders>
              <w:top w:val="nil"/>
              <w:left w:val="nil"/>
              <w:bottom w:val="single" w:sz="4" w:space="0" w:color="000000"/>
              <w:right w:val="single" w:sz="4" w:space="0" w:color="000000"/>
            </w:tcBorders>
            <w:shd w:val="clear" w:color="auto" w:fill="auto"/>
            <w:noWrap/>
            <w:vAlign w:val="center"/>
          </w:tcPr>
          <w:p>
            <w:pPr>
              <w:rPr>
                <w:rFonts w:ascii="宋体" w:eastAsia="宋体" w:cs="宋体"/>
                <w:sz w:val="22"/>
              </w:rPr>
            </w:pPr>
            <w:r>
              <w:rPr>
                <w:rFonts w:ascii="宋体" w:eastAsia="宋体" w:cs="宋体"/>
                <w:sz w:val="22"/>
              </w:rPr>
              <w:t xml:space="preserve">17.72 </w:t>
            </w:r>
          </w:p>
        </w:tc>
        <w:tc>
          <w:tcPr>
            <w:tcW w:w="92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31007</w:t>
            </w:r>
          </w:p>
        </w:tc>
        <w:tc>
          <w:tcPr>
            <w:tcW w:w="4398"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信息网络及软件购置更新</w:t>
            </w:r>
          </w:p>
        </w:tc>
        <w:tc>
          <w:tcPr>
            <w:tcW w:w="932"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r>
      <w:tr>
        <w:trPr>
          <w:trHeight w:val="285"/>
        </w:trPr>
        <w:tc>
          <w:tcPr>
            <w:tcW w:w="929"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30112</w:t>
            </w:r>
          </w:p>
        </w:tc>
        <w:tc>
          <w:tcPr>
            <w:tcW w:w="3175"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其他社会保障缴费</w:t>
            </w:r>
          </w:p>
        </w:tc>
        <w:tc>
          <w:tcPr>
            <w:tcW w:w="889" w:type="dxa"/>
            <w:tcBorders>
              <w:top w:val="nil"/>
              <w:left w:val="nil"/>
              <w:bottom w:val="single" w:sz="4" w:space="0" w:color="000000"/>
              <w:right w:val="single" w:sz="4" w:space="0" w:color="000000"/>
            </w:tcBorders>
            <w:shd w:val="clear" w:color="auto" w:fill="auto"/>
            <w:noWrap/>
            <w:vAlign w:val="center"/>
          </w:tcPr>
          <w:p>
            <w:pPr>
              <w:rPr>
                <w:rFonts w:ascii="宋体" w:eastAsia="宋体" w:cs="宋体"/>
                <w:sz w:val="22"/>
              </w:rPr>
            </w:pPr>
            <w:r>
              <w:rPr>
                <w:rFonts w:ascii="宋体" w:eastAsia="宋体" w:cs="宋体"/>
                <w:sz w:val="22"/>
              </w:rPr>
              <w:t xml:space="preserve">0.59 </w:t>
            </w:r>
          </w:p>
        </w:tc>
        <w:tc>
          <w:tcPr>
            <w:tcW w:w="92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30211</w:t>
            </w:r>
          </w:p>
        </w:tc>
        <w:tc>
          <w:tcPr>
            <w:tcW w:w="2052"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差旅费</w:t>
            </w:r>
          </w:p>
        </w:tc>
        <w:tc>
          <w:tcPr>
            <w:tcW w:w="889" w:type="dxa"/>
            <w:tcBorders>
              <w:top w:val="nil"/>
              <w:left w:val="nil"/>
              <w:bottom w:val="single" w:sz="4" w:space="0" w:color="000000"/>
              <w:right w:val="single" w:sz="4" w:space="0" w:color="000000"/>
            </w:tcBorders>
            <w:shd w:val="clear" w:color="auto" w:fill="auto"/>
            <w:noWrap/>
            <w:vAlign w:val="center"/>
          </w:tcPr>
          <w:p>
            <w:pPr>
              <w:rPr>
                <w:rFonts w:ascii="宋体" w:eastAsia="宋体" w:cs="宋体"/>
                <w:sz w:val="22"/>
              </w:rPr>
            </w:pPr>
            <w:r>
              <w:rPr>
                <w:rFonts w:ascii="宋体" w:eastAsia="宋体" w:cs="宋体"/>
                <w:sz w:val="22"/>
              </w:rPr>
              <w:t>17.16</w:t>
            </w:r>
          </w:p>
        </w:tc>
        <w:tc>
          <w:tcPr>
            <w:tcW w:w="92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31008</w:t>
            </w:r>
          </w:p>
        </w:tc>
        <w:tc>
          <w:tcPr>
            <w:tcW w:w="4398"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物资储备</w:t>
            </w:r>
          </w:p>
        </w:tc>
        <w:tc>
          <w:tcPr>
            <w:tcW w:w="932"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r>
      <w:tr>
        <w:trPr>
          <w:trHeight w:val="285"/>
        </w:trPr>
        <w:tc>
          <w:tcPr>
            <w:tcW w:w="929"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30113</w:t>
            </w:r>
          </w:p>
        </w:tc>
        <w:tc>
          <w:tcPr>
            <w:tcW w:w="3175"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住房公积金</w:t>
            </w:r>
          </w:p>
        </w:tc>
        <w:tc>
          <w:tcPr>
            <w:tcW w:w="889" w:type="dxa"/>
            <w:tcBorders>
              <w:top w:val="nil"/>
              <w:left w:val="nil"/>
              <w:bottom w:val="single" w:sz="4" w:space="0" w:color="000000"/>
              <w:right w:val="single" w:sz="4" w:space="0" w:color="000000"/>
            </w:tcBorders>
            <w:shd w:val="clear" w:color="auto" w:fill="auto"/>
            <w:noWrap/>
            <w:vAlign w:val="center"/>
          </w:tcPr>
          <w:p>
            <w:pPr>
              <w:rPr>
                <w:rFonts w:ascii="宋体" w:eastAsia="宋体" w:cs="宋体"/>
                <w:sz w:val="22"/>
              </w:rPr>
            </w:pPr>
            <w:r>
              <w:rPr>
                <w:rFonts w:ascii="宋体" w:eastAsia="宋体" w:cs="宋体"/>
                <w:sz w:val="22"/>
              </w:rPr>
              <w:t xml:space="preserve">78.05 </w:t>
            </w:r>
          </w:p>
        </w:tc>
        <w:tc>
          <w:tcPr>
            <w:tcW w:w="92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30212</w:t>
            </w:r>
          </w:p>
        </w:tc>
        <w:tc>
          <w:tcPr>
            <w:tcW w:w="2052"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因公出国（境）费用</w:t>
            </w:r>
          </w:p>
        </w:tc>
        <w:tc>
          <w:tcPr>
            <w:tcW w:w="889" w:type="dxa"/>
            <w:tcBorders>
              <w:top w:val="nil"/>
              <w:left w:val="nil"/>
              <w:bottom w:val="single" w:sz="4" w:space="0" w:color="000000"/>
              <w:right w:val="single" w:sz="4" w:space="0" w:color="000000"/>
            </w:tcBorders>
            <w:shd w:val="clear" w:color="auto" w:fill="auto"/>
            <w:noWrap/>
            <w:vAlign w:val="center"/>
          </w:tcPr>
          <w:p>
            <w:pPr>
              <w:rPr>
                <w:rFonts w:ascii="宋体" w:eastAsia="宋体"/>
                <w:sz w:val="22"/>
              </w:rPr>
            </w:pPr>
          </w:p>
        </w:tc>
        <w:tc>
          <w:tcPr>
            <w:tcW w:w="92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31009</w:t>
            </w:r>
          </w:p>
        </w:tc>
        <w:tc>
          <w:tcPr>
            <w:tcW w:w="4398"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土地补偿</w:t>
            </w:r>
          </w:p>
        </w:tc>
        <w:tc>
          <w:tcPr>
            <w:tcW w:w="932"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r>
      <w:tr>
        <w:trPr>
          <w:trHeight w:val="285"/>
        </w:trPr>
        <w:tc>
          <w:tcPr>
            <w:tcW w:w="929"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30114</w:t>
            </w:r>
          </w:p>
        </w:tc>
        <w:tc>
          <w:tcPr>
            <w:tcW w:w="3175"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医疗费</w:t>
            </w:r>
          </w:p>
        </w:tc>
        <w:tc>
          <w:tcPr>
            <w:tcW w:w="889"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c>
          <w:tcPr>
            <w:tcW w:w="92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30213</w:t>
            </w:r>
          </w:p>
        </w:tc>
        <w:tc>
          <w:tcPr>
            <w:tcW w:w="2052"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维修（护）费</w:t>
            </w:r>
          </w:p>
        </w:tc>
        <w:tc>
          <w:tcPr>
            <w:tcW w:w="889" w:type="dxa"/>
            <w:tcBorders>
              <w:top w:val="nil"/>
              <w:left w:val="nil"/>
              <w:bottom w:val="single" w:sz="4" w:space="0" w:color="000000"/>
              <w:right w:val="single" w:sz="4" w:space="0" w:color="000000"/>
            </w:tcBorders>
            <w:shd w:val="clear" w:color="auto" w:fill="auto"/>
            <w:noWrap/>
            <w:vAlign w:val="center"/>
          </w:tcPr>
          <w:p>
            <w:pPr>
              <w:rPr>
                <w:rFonts w:ascii="宋体" w:eastAsia="宋体" w:cs="宋体"/>
                <w:sz w:val="22"/>
              </w:rPr>
            </w:pPr>
            <w:r>
              <w:rPr>
                <w:rFonts w:ascii="宋体" w:eastAsia="宋体" w:cs="宋体"/>
                <w:sz w:val="22"/>
              </w:rPr>
              <w:t xml:space="preserve">4.62 </w:t>
            </w:r>
          </w:p>
        </w:tc>
        <w:tc>
          <w:tcPr>
            <w:tcW w:w="92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31010</w:t>
            </w:r>
          </w:p>
        </w:tc>
        <w:tc>
          <w:tcPr>
            <w:tcW w:w="4398"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安置补助</w:t>
            </w:r>
          </w:p>
        </w:tc>
        <w:tc>
          <w:tcPr>
            <w:tcW w:w="932"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r>
      <w:tr>
        <w:trPr>
          <w:trHeight w:val="285"/>
        </w:trPr>
        <w:tc>
          <w:tcPr>
            <w:tcW w:w="929"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30199</w:t>
            </w:r>
          </w:p>
        </w:tc>
        <w:tc>
          <w:tcPr>
            <w:tcW w:w="3175"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其他工资福利支出</w:t>
            </w:r>
          </w:p>
        </w:tc>
        <w:tc>
          <w:tcPr>
            <w:tcW w:w="889"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c>
          <w:tcPr>
            <w:tcW w:w="92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30214</w:t>
            </w:r>
          </w:p>
        </w:tc>
        <w:tc>
          <w:tcPr>
            <w:tcW w:w="2052"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租赁费</w:t>
            </w:r>
          </w:p>
        </w:tc>
        <w:tc>
          <w:tcPr>
            <w:tcW w:w="889" w:type="dxa"/>
            <w:tcBorders>
              <w:top w:val="nil"/>
              <w:left w:val="nil"/>
              <w:bottom w:val="single" w:sz="4" w:space="0" w:color="000000"/>
              <w:right w:val="single" w:sz="4" w:space="0" w:color="000000"/>
            </w:tcBorders>
            <w:shd w:val="clear" w:color="auto" w:fill="auto"/>
            <w:noWrap/>
            <w:vAlign w:val="center"/>
          </w:tcPr>
          <w:p>
            <w:pPr>
              <w:rPr>
                <w:rFonts w:ascii="宋体" w:eastAsia="宋体" w:cs="宋体"/>
                <w:sz w:val="22"/>
              </w:rPr>
            </w:pPr>
            <w:r>
              <w:rPr>
                <w:rFonts w:ascii="宋体" w:eastAsia="宋体" w:cs="宋体"/>
                <w:sz w:val="22"/>
              </w:rPr>
              <w:t xml:space="preserve">16.65 </w:t>
            </w:r>
          </w:p>
        </w:tc>
        <w:tc>
          <w:tcPr>
            <w:tcW w:w="92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31011</w:t>
            </w:r>
          </w:p>
        </w:tc>
        <w:tc>
          <w:tcPr>
            <w:tcW w:w="4398"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地上附着物和青苗补偿</w:t>
            </w:r>
          </w:p>
        </w:tc>
        <w:tc>
          <w:tcPr>
            <w:tcW w:w="932"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r>
      <w:tr>
        <w:trPr>
          <w:trHeight w:val="285"/>
        </w:trPr>
        <w:tc>
          <w:tcPr>
            <w:tcW w:w="929"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303</w:t>
            </w:r>
          </w:p>
        </w:tc>
        <w:tc>
          <w:tcPr>
            <w:tcW w:w="3175"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对个人和家庭的补助</w:t>
            </w:r>
          </w:p>
        </w:tc>
        <w:tc>
          <w:tcPr>
            <w:tcW w:w="889"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xml:space="preserve"> </w:t>
            </w:r>
          </w:p>
        </w:tc>
        <w:tc>
          <w:tcPr>
            <w:tcW w:w="92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30215</w:t>
            </w:r>
          </w:p>
        </w:tc>
        <w:tc>
          <w:tcPr>
            <w:tcW w:w="2052"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会议费</w:t>
            </w:r>
          </w:p>
        </w:tc>
        <w:tc>
          <w:tcPr>
            <w:tcW w:w="889" w:type="dxa"/>
            <w:tcBorders>
              <w:top w:val="nil"/>
              <w:left w:val="nil"/>
              <w:bottom w:val="single" w:sz="4" w:space="0" w:color="000000"/>
              <w:right w:val="single" w:sz="4" w:space="0" w:color="000000"/>
            </w:tcBorders>
            <w:shd w:val="clear" w:color="auto" w:fill="auto"/>
            <w:noWrap/>
            <w:vAlign w:val="center"/>
          </w:tcPr>
          <w:p>
            <w:pPr>
              <w:rPr>
                <w:rFonts w:ascii="宋体" w:eastAsia="宋体"/>
                <w:sz w:val="22"/>
              </w:rPr>
            </w:pPr>
          </w:p>
        </w:tc>
        <w:tc>
          <w:tcPr>
            <w:tcW w:w="92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31012</w:t>
            </w:r>
          </w:p>
        </w:tc>
        <w:tc>
          <w:tcPr>
            <w:tcW w:w="4398"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拆迁补偿</w:t>
            </w:r>
          </w:p>
        </w:tc>
        <w:tc>
          <w:tcPr>
            <w:tcW w:w="932"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r>
      <w:tr>
        <w:trPr>
          <w:trHeight w:val="285"/>
        </w:trPr>
        <w:tc>
          <w:tcPr>
            <w:tcW w:w="929"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30301</w:t>
            </w:r>
          </w:p>
        </w:tc>
        <w:tc>
          <w:tcPr>
            <w:tcW w:w="3175"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离休费</w:t>
            </w:r>
          </w:p>
        </w:tc>
        <w:tc>
          <w:tcPr>
            <w:tcW w:w="889"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c>
          <w:tcPr>
            <w:tcW w:w="92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30216</w:t>
            </w:r>
          </w:p>
        </w:tc>
        <w:tc>
          <w:tcPr>
            <w:tcW w:w="2052"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培训费</w:t>
            </w:r>
          </w:p>
        </w:tc>
        <w:tc>
          <w:tcPr>
            <w:tcW w:w="889" w:type="dxa"/>
            <w:tcBorders>
              <w:top w:val="nil"/>
              <w:left w:val="nil"/>
              <w:bottom w:val="single" w:sz="4" w:space="0" w:color="000000"/>
              <w:right w:val="single" w:sz="4" w:space="0" w:color="000000"/>
            </w:tcBorders>
            <w:shd w:val="clear" w:color="auto" w:fill="auto"/>
            <w:noWrap/>
            <w:vAlign w:val="center"/>
          </w:tcPr>
          <w:p>
            <w:pPr>
              <w:rPr>
                <w:rFonts w:ascii="宋体" w:eastAsia="宋体"/>
                <w:sz w:val="22"/>
              </w:rPr>
            </w:pPr>
          </w:p>
        </w:tc>
        <w:tc>
          <w:tcPr>
            <w:tcW w:w="92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31013</w:t>
            </w:r>
          </w:p>
        </w:tc>
        <w:tc>
          <w:tcPr>
            <w:tcW w:w="4398"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公务用车购置</w:t>
            </w:r>
          </w:p>
        </w:tc>
        <w:tc>
          <w:tcPr>
            <w:tcW w:w="932"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r>
      <w:tr>
        <w:trPr>
          <w:trHeight w:val="285"/>
        </w:trPr>
        <w:tc>
          <w:tcPr>
            <w:tcW w:w="929"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30302</w:t>
            </w:r>
          </w:p>
        </w:tc>
        <w:tc>
          <w:tcPr>
            <w:tcW w:w="3175"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退休费</w:t>
            </w:r>
          </w:p>
        </w:tc>
        <w:tc>
          <w:tcPr>
            <w:tcW w:w="889"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c>
          <w:tcPr>
            <w:tcW w:w="92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30217</w:t>
            </w:r>
          </w:p>
        </w:tc>
        <w:tc>
          <w:tcPr>
            <w:tcW w:w="2052"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公务接待费</w:t>
            </w:r>
          </w:p>
        </w:tc>
        <w:tc>
          <w:tcPr>
            <w:tcW w:w="889" w:type="dxa"/>
            <w:tcBorders>
              <w:top w:val="nil"/>
              <w:left w:val="nil"/>
              <w:bottom w:val="single" w:sz="4" w:space="0" w:color="000000"/>
              <w:right w:val="single" w:sz="4" w:space="0" w:color="000000"/>
            </w:tcBorders>
            <w:shd w:val="clear" w:color="auto" w:fill="auto"/>
            <w:noWrap/>
            <w:vAlign w:val="center"/>
          </w:tcPr>
          <w:p>
            <w:pPr>
              <w:rPr>
                <w:rFonts w:ascii="宋体" w:eastAsia="宋体"/>
                <w:sz w:val="22"/>
              </w:rPr>
            </w:pPr>
          </w:p>
        </w:tc>
        <w:tc>
          <w:tcPr>
            <w:tcW w:w="92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31019</w:t>
            </w:r>
          </w:p>
        </w:tc>
        <w:tc>
          <w:tcPr>
            <w:tcW w:w="4398"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其他交通工具购置</w:t>
            </w:r>
          </w:p>
        </w:tc>
        <w:tc>
          <w:tcPr>
            <w:tcW w:w="932"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r>
      <w:tr>
        <w:trPr>
          <w:trHeight w:val="285"/>
        </w:trPr>
        <w:tc>
          <w:tcPr>
            <w:tcW w:w="929"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30303</w:t>
            </w:r>
          </w:p>
        </w:tc>
        <w:tc>
          <w:tcPr>
            <w:tcW w:w="3175"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退职（役）费</w:t>
            </w:r>
          </w:p>
        </w:tc>
        <w:tc>
          <w:tcPr>
            <w:tcW w:w="889"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c>
          <w:tcPr>
            <w:tcW w:w="92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30218</w:t>
            </w:r>
          </w:p>
        </w:tc>
        <w:tc>
          <w:tcPr>
            <w:tcW w:w="2052"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专用材料费</w:t>
            </w:r>
          </w:p>
        </w:tc>
        <w:tc>
          <w:tcPr>
            <w:tcW w:w="889" w:type="dxa"/>
            <w:tcBorders>
              <w:top w:val="nil"/>
              <w:left w:val="nil"/>
              <w:bottom w:val="single" w:sz="4" w:space="0" w:color="000000"/>
              <w:right w:val="single" w:sz="4" w:space="0" w:color="000000"/>
            </w:tcBorders>
            <w:shd w:val="clear" w:color="auto" w:fill="auto"/>
            <w:noWrap/>
            <w:vAlign w:val="center"/>
          </w:tcPr>
          <w:p>
            <w:pPr>
              <w:rPr>
                <w:rFonts w:ascii="宋体" w:eastAsia="宋体"/>
                <w:sz w:val="22"/>
              </w:rPr>
            </w:pPr>
          </w:p>
        </w:tc>
        <w:tc>
          <w:tcPr>
            <w:tcW w:w="92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31021</w:t>
            </w:r>
          </w:p>
        </w:tc>
        <w:tc>
          <w:tcPr>
            <w:tcW w:w="4398"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文物和陈列品购置</w:t>
            </w:r>
          </w:p>
        </w:tc>
        <w:tc>
          <w:tcPr>
            <w:tcW w:w="932"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r>
      <w:tr>
        <w:trPr>
          <w:trHeight w:val="285"/>
        </w:trPr>
        <w:tc>
          <w:tcPr>
            <w:tcW w:w="929"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30304</w:t>
            </w:r>
          </w:p>
        </w:tc>
        <w:tc>
          <w:tcPr>
            <w:tcW w:w="3175"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抚恤金</w:t>
            </w:r>
          </w:p>
        </w:tc>
        <w:tc>
          <w:tcPr>
            <w:tcW w:w="889"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xml:space="preserve"> </w:t>
            </w:r>
          </w:p>
        </w:tc>
        <w:tc>
          <w:tcPr>
            <w:tcW w:w="92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30224</w:t>
            </w:r>
          </w:p>
        </w:tc>
        <w:tc>
          <w:tcPr>
            <w:tcW w:w="2052"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被装购置费</w:t>
            </w:r>
          </w:p>
        </w:tc>
        <w:tc>
          <w:tcPr>
            <w:tcW w:w="889" w:type="dxa"/>
            <w:tcBorders>
              <w:top w:val="nil"/>
              <w:left w:val="nil"/>
              <w:bottom w:val="single" w:sz="4" w:space="0" w:color="000000"/>
              <w:right w:val="single" w:sz="4" w:space="0" w:color="000000"/>
            </w:tcBorders>
            <w:shd w:val="clear" w:color="auto" w:fill="auto"/>
            <w:noWrap/>
            <w:vAlign w:val="center"/>
          </w:tcPr>
          <w:p>
            <w:pPr>
              <w:rPr>
                <w:rFonts w:ascii="宋体" w:eastAsia="宋体"/>
                <w:sz w:val="22"/>
              </w:rPr>
            </w:pPr>
          </w:p>
        </w:tc>
        <w:tc>
          <w:tcPr>
            <w:tcW w:w="92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31022</w:t>
            </w:r>
          </w:p>
        </w:tc>
        <w:tc>
          <w:tcPr>
            <w:tcW w:w="4398"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无形资产购置</w:t>
            </w:r>
          </w:p>
        </w:tc>
        <w:tc>
          <w:tcPr>
            <w:tcW w:w="932"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r>
      <w:tr>
        <w:trPr>
          <w:trHeight w:val="285"/>
        </w:trPr>
        <w:tc>
          <w:tcPr>
            <w:tcW w:w="929"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30305</w:t>
            </w:r>
          </w:p>
        </w:tc>
        <w:tc>
          <w:tcPr>
            <w:tcW w:w="3175"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生活补助</w:t>
            </w:r>
          </w:p>
        </w:tc>
        <w:tc>
          <w:tcPr>
            <w:tcW w:w="889"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c>
          <w:tcPr>
            <w:tcW w:w="92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30225</w:t>
            </w:r>
          </w:p>
        </w:tc>
        <w:tc>
          <w:tcPr>
            <w:tcW w:w="2052"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专用燃料费</w:t>
            </w:r>
          </w:p>
        </w:tc>
        <w:tc>
          <w:tcPr>
            <w:tcW w:w="889" w:type="dxa"/>
            <w:tcBorders>
              <w:top w:val="nil"/>
              <w:left w:val="nil"/>
              <w:bottom w:val="single" w:sz="4" w:space="0" w:color="000000"/>
              <w:right w:val="single" w:sz="4" w:space="0" w:color="000000"/>
            </w:tcBorders>
            <w:shd w:val="clear" w:color="auto" w:fill="auto"/>
            <w:noWrap/>
            <w:vAlign w:val="center"/>
          </w:tcPr>
          <w:p>
            <w:pPr>
              <w:rPr>
                <w:rFonts w:ascii="宋体" w:eastAsia="宋体"/>
                <w:sz w:val="22"/>
              </w:rPr>
            </w:pPr>
          </w:p>
        </w:tc>
        <w:tc>
          <w:tcPr>
            <w:tcW w:w="92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31099</w:t>
            </w:r>
          </w:p>
        </w:tc>
        <w:tc>
          <w:tcPr>
            <w:tcW w:w="4398"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其他资本性支出</w:t>
            </w:r>
          </w:p>
        </w:tc>
        <w:tc>
          <w:tcPr>
            <w:tcW w:w="932"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r>
      <w:tr>
        <w:trPr>
          <w:trHeight w:val="285"/>
        </w:trPr>
        <w:tc>
          <w:tcPr>
            <w:tcW w:w="929"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30306</w:t>
            </w:r>
          </w:p>
        </w:tc>
        <w:tc>
          <w:tcPr>
            <w:tcW w:w="3175"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救济费</w:t>
            </w:r>
          </w:p>
        </w:tc>
        <w:tc>
          <w:tcPr>
            <w:tcW w:w="889"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c>
          <w:tcPr>
            <w:tcW w:w="92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30226</w:t>
            </w:r>
          </w:p>
        </w:tc>
        <w:tc>
          <w:tcPr>
            <w:tcW w:w="2052"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劳务费</w:t>
            </w:r>
          </w:p>
        </w:tc>
        <w:tc>
          <w:tcPr>
            <w:tcW w:w="889" w:type="dxa"/>
            <w:tcBorders>
              <w:top w:val="nil"/>
              <w:left w:val="nil"/>
              <w:bottom w:val="single" w:sz="4" w:space="0" w:color="000000"/>
              <w:right w:val="single" w:sz="4" w:space="0" w:color="000000"/>
            </w:tcBorders>
            <w:shd w:val="clear" w:color="auto" w:fill="auto"/>
            <w:noWrap/>
            <w:vAlign w:val="center"/>
          </w:tcPr>
          <w:p>
            <w:pPr>
              <w:rPr>
                <w:rFonts w:ascii="宋体" w:eastAsia="宋体" w:cs="宋体"/>
                <w:sz w:val="22"/>
              </w:rPr>
            </w:pPr>
          </w:p>
        </w:tc>
        <w:tc>
          <w:tcPr>
            <w:tcW w:w="92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399</w:t>
            </w:r>
          </w:p>
        </w:tc>
        <w:tc>
          <w:tcPr>
            <w:tcW w:w="4398"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其他支出</w:t>
            </w:r>
          </w:p>
        </w:tc>
        <w:tc>
          <w:tcPr>
            <w:tcW w:w="932"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r>
      <w:tr>
        <w:trPr>
          <w:trHeight w:val="285"/>
        </w:trPr>
        <w:tc>
          <w:tcPr>
            <w:tcW w:w="929"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30307</w:t>
            </w:r>
          </w:p>
        </w:tc>
        <w:tc>
          <w:tcPr>
            <w:tcW w:w="3175"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医疗费补助</w:t>
            </w:r>
          </w:p>
        </w:tc>
        <w:tc>
          <w:tcPr>
            <w:tcW w:w="889"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c>
          <w:tcPr>
            <w:tcW w:w="92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30227</w:t>
            </w:r>
          </w:p>
        </w:tc>
        <w:tc>
          <w:tcPr>
            <w:tcW w:w="2052"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委托业务费</w:t>
            </w:r>
          </w:p>
        </w:tc>
        <w:tc>
          <w:tcPr>
            <w:tcW w:w="889" w:type="dxa"/>
            <w:tcBorders>
              <w:top w:val="nil"/>
              <w:left w:val="nil"/>
              <w:bottom w:val="single" w:sz="4" w:space="0" w:color="000000"/>
              <w:right w:val="single" w:sz="4" w:space="0" w:color="000000"/>
            </w:tcBorders>
            <w:shd w:val="clear" w:color="auto" w:fill="auto"/>
            <w:noWrap/>
            <w:vAlign w:val="center"/>
          </w:tcPr>
          <w:p>
            <w:pPr>
              <w:rPr>
                <w:rFonts w:ascii="宋体" w:eastAsia="宋体" w:cs="宋体"/>
                <w:sz w:val="22"/>
              </w:rPr>
            </w:pPr>
            <w:r>
              <w:rPr>
                <w:rFonts w:ascii="宋体" w:eastAsia="宋体" w:cs="宋体"/>
                <w:sz w:val="22"/>
              </w:rPr>
              <w:t>19.78</w:t>
            </w:r>
          </w:p>
        </w:tc>
        <w:tc>
          <w:tcPr>
            <w:tcW w:w="92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39907</w:t>
            </w:r>
          </w:p>
        </w:tc>
        <w:tc>
          <w:tcPr>
            <w:tcW w:w="4398"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国家赔偿费用支出</w:t>
            </w:r>
          </w:p>
        </w:tc>
        <w:tc>
          <w:tcPr>
            <w:tcW w:w="932"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r>
      <w:tr>
        <w:trPr>
          <w:trHeight w:val="285"/>
        </w:trPr>
        <w:tc>
          <w:tcPr>
            <w:tcW w:w="929"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30308</w:t>
            </w:r>
          </w:p>
        </w:tc>
        <w:tc>
          <w:tcPr>
            <w:tcW w:w="3175"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助学金</w:t>
            </w:r>
          </w:p>
        </w:tc>
        <w:tc>
          <w:tcPr>
            <w:tcW w:w="889"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c>
          <w:tcPr>
            <w:tcW w:w="92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30228</w:t>
            </w:r>
          </w:p>
        </w:tc>
        <w:tc>
          <w:tcPr>
            <w:tcW w:w="2052"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工会经费</w:t>
            </w:r>
          </w:p>
        </w:tc>
        <w:tc>
          <w:tcPr>
            <w:tcW w:w="889" w:type="dxa"/>
            <w:tcBorders>
              <w:top w:val="nil"/>
              <w:left w:val="nil"/>
              <w:bottom w:val="single" w:sz="4" w:space="0" w:color="000000"/>
              <w:right w:val="single" w:sz="4" w:space="0" w:color="000000"/>
            </w:tcBorders>
            <w:shd w:val="clear" w:color="auto" w:fill="auto"/>
            <w:noWrap/>
            <w:vAlign w:val="center"/>
          </w:tcPr>
          <w:p>
            <w:pPr>
              <w:rPr>
                <w:rFonts w:ascii="宋体" w:eastAsia="宋体" w:cs="宋体"/>
                <w:sz w:val="22"/>
              </w:rPr>
            </w:pPr>
            <w:r>
              <w:rPr>
                <w:rFonts w:ascii="宋体" w:eastAsia="宋体" w:cs="宋体"/>
                <w:sz w:val="22"/>
              </w:rPr>
              <w:t xml:space="preserve">22.00 </w:t>
            </w:r>
          </w:p>
        </w:tc>
        <w:tc>
          <w:tcPr>
            <w:tcW w:w="92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39908</w:t>
            </w:r>
          </w:p>
        </w:tc>
        <w:tc>
          <w:tcPr>
            <w:tcW w:w="4398"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对民间非营利组织和群众性自治组织补贴</w:t>
            </w:r>
          </w:p>
        </w:tc>
        <w:tc>
          <w:tcPr>
            <w:tcW w:w="932"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r>
      <w:tr>
        <w:trPr>
          <w:trHeight w:val="285"/>
        </w:trPr>
        <w:tc>
          <w:tcPr>
            <w:tcW w:w="929"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30309</w:t>
            </w:r>
          </w:p>
        </w:tc>
        <w:tc>
          <w:tcPr>
            <w:tcW w:w="3175"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奖励金</w:t>
            </w:r>
          </w:p>
        </w:tc>
        <w:tc>
          <w:tcPr>
            <w:tcW w:w="889"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c>
          <w:tcPr>
            <w:tcW w:w="92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30229</w:t>
            </w:r>
          </w:p>
        </w:tc>
        <w:tc>
          <w:tcPr>
            <w:tcW w:w="2052"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福利费</w:t>
            </w:r>
          </w:p>
        </w:tc>
        <w:tc>
          <w:tcPr>
            <w:tcW w:w="889" w:type="dxa"/>
            <w:tcBorders>
              <w:top w:val="nil"/>
              <w:left w:val="nil"/>
              <w:bottom w:val="single" w:sz="4" w:space="0" w:color="000000"/>
              <w:right w:val="single" w:sz="4" w:space="0" w:color="000000"/>
            </w:tcBorders>
            <w:shd w:val="clear" w:color="auto" w:fill="auto"/>
            <w:noWrap/>
            <w:vAlign w:val="center"/>
          </w:tcPr>
          <w:p>
            <w:pPr>
              <w:rPr>
                <w:rFonts w:ascii="宋体" w:eastAsia="宋体"/>
                <w:sz w:val="22"/>
              </w:rPr>
            </w:pPr>
          </w:p>
        </w:tc>
        <w:tc>
          <w:tcPr>
            <w:tcW w:w="92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39909</w:t>
            </w:r>
          </w:p>
        </w:tc>
        <w:tc>
          <w:tcPr>
            <w:tcW w:w="4398"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经常性赠与</w:t>
            </w:r>
          </w:p>
        </w:tc>
        <w:tc>
          <w:tcPr>
            <w:tcW w:w="932"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r>
      <w:tr>
        <w:trPr>
          <w:trHeight w:val="285"/>
        </w:trPr>
        <w:tc>
          <w:tcPr>
            <w:tcW w:w="929"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30310</w:t>
            </w:r>
          </w:p>
        </w:tc>
        <w:tc>
          <w:tcPr>
            <w:tcW w:w="3175"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个人农业生产补贴</w:t>
            </w:r>
          </w:p>
        </w:tc>
        <w:tc>
          <w:tcPr>
            <w:tcW w:w="889"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c>
          <w:tcPr>
            <w:tcW w:w="92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30231</w:t>
            </w:r>
          </w:p>
        </w:tc>
        <w:tc>
          <w:tcPr>
            <w:tcW w:w="2052"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公务用车运行维护费</w:t>
            </w:r>
          </w:p>
        </w:tc>
        <w:tc>
          <w:tcPr>
            <w:tcW w:w="889" w:type="dxa"/>
            <w:tcBorders>
              <w:top w:val="nil"/>
              <w:left w:val="nil"/>
              <w:bottom w:val="single" w:sz="4" w:space="0" w:color="000000"/>
              <w:right w:val="single" w:sz="4" w:space="0" w:color="000000"/>
            </w:tcBorders>
            <w:shd w:val="clear" w:color="auto" w:fill="auto"/>
            <w:noWrap/>
            <w:vAlign w:val="center"/>
          </w:tcPr>
          <w:p>
            <w:pPr>
              <w:rPr>
                <w:rFonts w:ascii="宋体" w:eastAsia="宋体"/>
                <w:sz w:val="22"/>
              </w:rPr>
            </w:pPr>
          </w:p>
        </w:tc>
        <w:tc>
          <w:tcPr>
            <w:tcW w:w="92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39910</w:t>
            </w:r>
          </w:p>
        </w:tc>
        <w:tc>
          <w:tcPr>
            <w:tcW w:w="4398"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资本性赠与</w:t>
            </w:r>
          </w:p>
        </w:tc>
        <w:tc>
          <w:tcPr>
            <w:tcW w:w="932"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r>
      <w:tr>
        <w:trPr>
          <w:trHeight w:val="285"/>
        </w:trPr>
        <w:tc>
          <w:tcPr>
            <w:tcW w:w="929"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30311</w:t>
            </w:r>
          </w:p>
        </w:tc>
        <w:tc>
          <w:tcPr>
            <w:tcW w:w="3175"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代缴社会保险费</w:t>
            </w:r>
          </w:p>
        </w:tc>
        <w:tc>
          <w:tcPr>
            <w:tcW w:w="889"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c>
          <w:tcPr>
            <w:tcW w:w="92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30239</w:t>
            </w:r>
          </w:p>
        </w:tc>
        <w:tc>
          <w:tcPr>
            <w:tcW w:w="2052"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其他交通费用</w:t>
            </w:r>
          </w:p>
        </w:tc>
        <w:tc>
          <w:tcPr>
            <w:tcW w:w="889" w:type="dxa"/>
            <w:tcBorders>
              <w:top w:val="nil"/>
              <w:left w:val="nil"/>
              <w:bottom w:val="single" w:sz="4" w:space="0" w:color="000000"/>
              <w:right w:val="single" w:sz="4" w:space="0" w:color="000000"/>
            </w:tcBorders>
            <w:shd w:val="clear" w:color="auto" w:fill="auto"/>
            <w:noWrap/>
            <w:vAlign w:val="center"/>
          </w:tcPr>
          <w:p>
            <w:pPr>
              <w:rPr>
                <w:rFonts w:ascii="宋体" w:eastAsia="宋体" w:cs="宋体"/>
                <w:sz w:val="22"/>
              </w:rPr>
            </w:pPr>
            <w:r>
              <w:rPr>
                <w:rFonts w:ascii="宋体" w:eastAsia="宋体" w:cs="宋体"/>
                <w:sz w:val="22"/>
              </w:rPr>
              <w:t>28.41</w:t>
            </w:r>
          </w:p>
        </w:tc>
        <w:tc>
          <w:tcPr>
            <w:tcW w:w="92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39999</w:t>
            </w:r>
          </w:p>
        </w:tc>
        <w:tc>
          <w:tcPr>
            <w:tcW w:w="4398"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其他支出</w:t>
            </w:r>
          </w:p>
        </w:tc>
        <w:tc>
          <w:tcPr>
            <w:tcW w:w="932"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r>
      <w:tr>
        <w:trPr>
          <w:trHeight w:val="285"/>
        </w:trPr>
        <w:tc>
          <w:tcPr>
            <w:tcW w:w="929"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30399</w:t>
            </w:r>
          </w:p>
        </w:tc>
        <w:tc>
          <w:tcPr>
            <w:tcW w:w="3175"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其他对个人和家庭的补助</w:t>
            </w:r>
          </w:p>
        </w:tc>
        <w:tc>
          <w:tcPr>
            <w:tcW w:w="889"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c>
          <w:tcPr>
            <w:tcW w:w="92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30240</w:t>
            </w:r>
          </w:p>
        </w:tc>
        <w:tc>
          <w:tcPr>
            <w:tcW w:w="2052"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税金及附加费用</w:t>
            </w:r>
          </w:p>
        </w:tc>
        <w:tc>
          <w:tcPr>
            <w:tcW w:w="889" w:type="dxa"/>
            <w:tcBorders>
              <w:top w:val="nil"/>
              <w:left w:val="nil"/>
              <w:bottom w:val="single" w:sz="4" w:space="0" w:color="000000"/>
              <w:right w:val="single" w:sz="4" w:space="0" w:color="000000"/>
            </w:tcBorders>
            <w:shd w:val="clear" w:color="auto" w:fill="auto"/>
            <w:noWrap/>
            <w:vAlign w:val="center"/>
          </w:tcPr>
          <w:p>
            <w:pPr>
              <w:rPr>
                <w:rFonts w:ascii="宋体" w:eastAsia="宋体"/>
                <w:sz w:val="22"/>
              </w:rPr>
            </w:pPr>
          </w:p>
        </w:tc>
        <w:tc>
          <w:tcPr>
            <w:tcW w:w="92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　</w:t>
            </w:r>
          </w:p>
        </w:tc>
        <w:tc>
          <w:tcPr>
            <w:tcW w:w="4398"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　</w:t>
            </w:r>
          </w:p>
        </w:tc>
        <w:tc>
          <w:tcPr>
            <w:tcW w:w="932"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4"/>
              </w:rPr>
            </w:pPr>
            <w:r>
              <w:rPr>
                <w:rFonts w:ascii="宋体" w:eastAsia="宋体" w:cs="宋体" w:hint="eastAsia"/>
                <w:kern w:val="0"/>
                <w:sz w:val="24"/>
              </w:rPr>
              <w:t>　</w:t>
            </w:r>
          </w:p>
        </w:tc>
      </w:tr>
      <w:tr>
        <w:trPr>
          <w:trHeight w:val="285"/>
        </w:trPr>
        <w:tc>
          <w:tcPr>
            <w:tcW w:w="929"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　</w:t>
            </w:r>
          </w:p>
        </w:tc>
        <w:tc>
          <w:tcPr>
            <w:tcW w:w="3175"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　</w:t>
            </w:r>
          </w:p>
        </w:tc>
        <w:tc>
          <w:tcPr>
            <w:tcW w:w="889"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c>
          <w:tcPr>
            <w:tcW w:w="92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30299</w:t>
            </w:r>
          </w:p>
        </w:tc>
        <w:tc>
          <w:tcPr>
            <w:tcW w:w="2052"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其他商品和服务支出</w:t>
            </w:r>
          </w:p>
        </w:tc>
        <w:tc>
          <w:tcPr>
            <w:tcW w:w="889" w:type="dxa"/>
            <w:tcBorders>
              <w:top w:val="nil"/>
              <w:left w:val="nil"/>
              <w:bottom w:val="single" w:sz="4" w:space="0" w:color="000000"/>
              <w:right w:val="single" w:sz="4" w:space="0" w:color="000000"/>
            </w:tcBorders>
            <w:shd w:val="clear" w:color="auto" w:fill="auto"/>
            <w:noWrap/>
            <w:vAlign w:val="center"/>
          </w:tcPr>
          <w:p>
            <w:pPr>
              <w:rPr>
                <w:rFonts w:ascii="宋体" w:eastAsia="宋体" w:cs="宋体"/>
                <w:sz w:val="22"/>
              </w:rPr>
            </w:pPr>
          </w:p>
        </w:tc>
        <w:tc>
          <w:tcPr>
            <w:tcW w:w="929"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4"/>
              </w:rPr>
            </w:pPr>
            <w:r>
              <w:rPr>
                <w:rFonts w:ascii="宋体" w:eastAsia="宋体" w:cs="宋体" w:hint="eastAsia"/>
                <w:kern w:val="0"/>
                <w:sz w:val="24"/>
              </w:rPr>
              <w:t>　</w:t>
            </w:r>
          </w:p>
        </w:tc>
        <w:tc>
          <w:tcPr>
            <w:tcW w:w="4398"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4"/>
              </w:rPr>
            </w:pPr>
            <w:r>
              <w:rPr>
                <w:rFonts w:ascii="宋体" w:eastAsia="宋体" w:cs="宋体" w:hint="eastAsia"/>
                <w:kern w:val="0"/>
                <w:sz w:val="24"/>
              </w:rPr>
              <w:t>　</w:t>
            </w:r>
          </w:p>
        </w:tc>
        <w:tc>
          <w:tcPr>
            <w:tcW w:w="932"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4"/>
              </w:rPr>
            </w:pPr>
            <w:r>
              <w:rPr>
                <w:rFonts w:ascii="宋体" w:eastAsia="宋体" w:cs="宋体" w:hint="eastAsia"/>
                <w:kern w:val="0"/>
                <w:sz w:val="24"/>
              </w:rPr>
              <w:t>　</w:t>
            </w:r>
          </w:p>
        </w:tc>
      </w:tr>
      <w:tr>
        <w:trPr>
          <w:trHeight w:val="285"/>
        </w:trPr>
        <w:tc>
          <w:tcPr>
            <w:tcW w:w="4104" w:type="dxa"/>
            <w:gridSpan w:val="2"/>
            <w:tcBorders>
              <w:top w:val="nil"/>
              <w:left w:val="single" w:sz="4" w:space="0" w:color="000000"/>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 xml:space="preserve">人员经费合计 </w:t>
            </w:r>
          </w:p>
        </w:tc>
        <w:tc>
          <w:tcPr>
            <w:tcW w:w="889"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宋体" w:cs="宋体" w:hint="eastAsia"/>
                <w:kern w:val="0"/>
                <w:sz w:val="22"/>
                <w:szCs w:val="22"/>
              </w:rPr>
              <w:t>486.69</w:t>
            </w:r>
            <w:r>
              <w:rPr>
                <w:rFonts w:ascii="Arial" w:eastAsia="宋体" w:cs="Arial" w:hAnsi="Arial"/>
                <w:kern w:val="0"/>
                <w:sz w:val="22"/>
                <w:szCs w:val="22"/>
              </w:rPr>
              <w:t xml:space="preserve"> </w:t>
            </w:r>
          </w:p>
        </w:tc>
        <w:tc>
          <w:tcPr>
            <w:tcW w:w="9197" w:type="dxa"/>
            <w:gridSpan w:val="5"/>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公用经费合计</w:t>
            </w:r>
          </w:p>
        </w:tc>
        <w:tc>
          <w:tcPr>
            <w:tcW w:w="932"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宋体" w:cs="宋体" w:hint="eastAsia"/>
                <w:kern w:val="0"/>
                <w:sz w:val="22"/>
                <w:szCs w:val="22"/>
              </w:rPr>
              <w:t>159.80</w:t>
            </w:r>
            <w:r>
              <w:rPr>
                <w:rFonts w:ascii="Arial" w:eastAsia="宋体" w:cs="Arial" w:hAnsi="Arial"/>
                <w:kern w:val="0"/>
                <w:sz w:val="22"/>
                <w:szCs w:val="22"/>
              </w:rPr>
              <w:t xml:space="preserve"> </w:t>
            </w:r>
          </w:p>
        </w:tc>
      </w:tr>
      <w:tr>
        <w:trPr>
          <w:trHeight w:val="285"/>
        </w:trPr>
        <w:tc>
          <w:tcPr>
            <w:tcW w:w="15122" w:type="dxa"/>
            <w:gridSpan w:val="9"/>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注：本表反映部门本年度一般公共预算财政拨款基本支出明细情况。</w:t>
            </w:r>
          </w:p>
        </w:tc>
      </w:tr>
    </w:tbl>
    <w:p>
      <w:pPr>
        <w:widowControl/>
        <w:spacing w:before="240" w:after="240"/>
        <w:jc w:val="left"/>
        <w:rPr>
          <w:rFonts w:ascii="Times New Roman" w:cs="Times New Roman" w:hAnsi="Times New Roman"/>
          <w:kern w:val="0"/>
          <w:sz w:val="24"/>
        </w:rPr>
      </w:pPr>
    </w:p>
    <w:p>
      <w:pPr>
        <w:widowControl/>
        <w:spacing w:before="240" w:after="240"/>
        <w:jc w:val="left"/>
        <w:rPr>
          <w:rFonts w:ascii="Times New Roman" w:cs="Times New Roman" w:hAnsi="Times New Roman"/>
          <w:kern w:val="0"/>
          <w:sz w:val="24"/>
        </w:rPr>
      </w:pPr>
    </w:p>
    <w:p>
      <w:pPr>
        <w:widowControl/>
        <w:spacing w:before="240" w:after="240"/>
        <w:jc w:val="left"/>
        <w:rPr>
          <w:rFonts w:ascii="Times New Roman" w:cs="Times New Roman" w:hAnsi="Times New Roman"/>
          <w:kern w:val="0"/>
          <w:sz w:val="24"/>
        </w:rPr>
      </w:pPr>
    </w:p>
    <w:p>
      <w:pPr>
        <w:widowControl/>
        <w:spacing w:before="240" w:after="240"/>
        <w:jc w:val="left"/>
        <w:rPr>
          <w:rFonts w:ascii="Times New Roman" w:cs="Times New Roman" w:hAnsi="Times New Roman"/>
          <w:kern w:val="0"/>
          <w:sz w:val="24"/>
        </w:rPr>
      </w:pPr>
    </w:p>
    <w:p>
      <w:pPr>
        <w:widowControl/>
        <w:spacing w:before="240" w:after="240"/>
        <w:jc w:val="left"/>
        <w:rPr>
          <w:rFonts w:ascii="Times New Roman" w:cs="Times New Roman" w:hAnsi="Times New Roman"/>
          <w:kern w:val="0"/>
          <w:sz w:val="24"/>
        </w:rPr>
      </w:pPr>
    </w:p>
    <w:tbl>
      <w:tblPr>
        <w:jc w:val="left"/>
        <w:tblInd w:w="93" w:type="dxa"/>
        <w:tblW w:w="14035"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1695"/>
        <w:gridCol w:w="1695"/>
        <w:gridCol w:w="2636"/>
        <w:gridCol w:w="1528"/>
        <w:gridCol w:w="789"/>
        <w:gridCol w:w="1528"/>
        <w:gridCol w:w="1528"/>
        <w:gridCol w:w="2636"/>
      </w:tblGrid>
      <w:tr>
        <w:trPr>
          <w:trHeight w:val="540"/>
        </w:trPr>
        <w:tc>
          <w:tcPr>
            <w:tcW w:w="14035" w:type="dxa"/>
            <w:gridSpan w:val="8"/>
            <w:tcBorders>
              <w:top w:val="nil"/>
              <w:left w:val="nil"/>
              <w:bottom w:val="nil"/>
              <w:right w:val="nil"/>
            </w:tcBorders>
            <w:shd w:val="clear" w:color="auto" w:fill="auto"/>
            <w:noWrap/>
            <w:vAlign w:val="center"/>
          </w:tcPr>
          <w:p>
            <w:pPr>
              <w:widowControl/>
              <w:jc w:val="center"/>
              <w:rPr>
                <w:rFonts w:ascii="宋体" w:eastAsia="宋体" w:cs="宋体"/>
                <w:kern w:val="0"/>
                <w:sz w:val="44"/>
                <w:szCs w:val="44"/>
              </w:rPr>
            </w:pPr>
            <w:r>
              <w:rPr>
                <w:rFonts w:ascii="宋体" w:eastAsia="宋体" w:cs="宋体" w:hint="eastAsia"/>
                <w:kern w:val="0"/>
                <w:sz w:val="44"/>
                <w:szCs w:val="44"/>
              </w:rPr>
              <w:t>政府性基金预算财政拨款收入支出决算表</w:t>
            </w:r>
          </w:p>
        </w:tc>
      </w:tr>
      <w:tr>
        <w:trPr>
          <w:trHeight w:val="285"/>
        </w:trPr>
        <w:tc>
          <w:tcPr>
            <w:tcW w:w="3390" w:type="dxa"/>
            <w:gridSpan w:val="2"/>
            <w:tcBorders>
              <w:top w:val="nil"/>
              <w:left w:val="nil"/>
              <w:bottom w:val="nil"/>
              <w:right w:val="nil"/>
            </w:tcBorders>
            <w:shd w:val="clear" w:color="auto" w:fill="auto"/>
            <w:noWrap/>
            <w:vAlign w:val="center"/>
          </w:tcPr>
          <w:p>
            <w:pPr>
              <w:widowControl/>
              <w:jc w:val="left"/>
              <w:rPr>
                <w:rFonts w:ascii="宋体" w:eastAsia="宋体" w:cs="宋体"/>
                <w:color w:val="000000"/>
                <w:kern w:val="0"/>
                <w:sz w:val="22"/>
                <w:szCs w:val="22"/>
              </w:rPr>
            </w:pPr>
          </w:p>
        </w:tc>
        <w:tc>
          <w:tcPr>
            <w:tcW w:w="2636" w:type="dxa"/>
            <w:tcBorders>
              <w:top w:val="nil"/>
              <w:left w:val="nil"/>
              <w:bottom w:val="nil"/>
              <w:right w:val="nil"/>
            </w:tcBorders>
            <w:shd w:val="clear" w:color="auto" w:fill="auto"/>
            <w:noWrap/>
            <w:vAlign w:val="center"/>
          </w:tcPr>
          <w:p>
            <w:pPr>
              <w:widowControl/>
              <w:jc w:val="left"/>
              <w:rPr>
                <w:rFonts w:ascii="宋体" w:eastAsia="宋体" w:cs="宋体"/>
                <w:color w:val="000000"/>
                <w:kern w:val="0"/>
                <w:sz w:val="22"/>
                <w:szCs w:val="22"/>
              </w:rPr>
            </w:pPr>
          </w:p>
        </w:tc>
        <w:tc>
          <w:tcPr>
            <w:tcW w:w="1528" w:type="dxa"/>
            <w:tcBorders>
              <w:top w:val="nil"/>
              <w:left w:val="nil"/>
              <w:bottom w:val="nil"/>
              <w:right w:val="nil"/>
            </w:tcBorders>
            <w:shd w:val="clear" w:color="auto" w:fill="auto"/>
            <w:noWrap/>
            <w:vAlign w:val="center"/>
          </w:tcPr>
          <w:p>
            <w:pPr>
              <w:widowControl/>
              <w:jc w:val="left"/>
              <w:rPr>
                <w:rFonts w:ascii="宋体" w:eastAsia="宋体" w:cs="宋体"/>
                <w:color w:val="000000"/>
                <w:kern w:val="0"/>
                <w:sz w:val="22"/>
                <w:szCs w:val="22"/>
              </w:rPr>
            </w:pPr>
          </w:p>
        </w:tc>
        <w:tc>
          <w:tcPr>
            <w:tcW w:w="789" w:type="dxa"/>
            <w:tcBorders>
              <w:top w:val="nil"/>
              <w:left w:val="nil"/>
              <w:bottom w:val="nil"/>
              <w:right w:val="nil"/>
            </w:tcBorders>
            <w:shd w:val="clear" w:color="auto" w:fill="auto"/>
            <w:noWrap/>
            <w:vAlign w:val="center"/>
          </w:tcPr>
          <w:p>
            <w:pPr>
              <w:widowControl/>
              <w:jc w:val="left"/>
              <w:rPr>
                <w:rFonts w:ascii="宋体" w:eastAsia="宋体" w:cs="宋体"/>
                <w:color w:val="000000"/>
                <w:kern w:val="0"/>
                <w:sz w:val="22"/>
                <w:szCs w:val="22"/>
              </w:rPr>
            </w:pPr>
          </w:p>
        </w:tc>
        <w:tc>
          <w:tcPr>
            <w:tcW w:w="1528" w:type="dxa"/>
            <w:tcBorders>
              <w:top w:val="nil"/>
              <w:left w:val="nil"/>
              <w:bottom w:val="nil"/>
              <w:right w:val="nil"/>
            </w:tcBorders>
            <w:shd w:val="clear" w:color="auto" w:fill="auto"/>
            <w:noWrap/>
            <w:vAlign w:val="center"/>
          </w:tcPr>
          <w:p>
            <w:pPr>
              <w:widowControl/>
              <w:jc w:val="left"/>
              <w:rPr>
                <w:rFonts w:ascii="宋体" w:eastAsia="宋体" w:cs="宋体"/>
                <w:color w:val="000000"/>
                <w:kern w:val="0"/>
                <w:sz w:val="22"/>
                <w:szCs w:val="22"/>
              </w:rPr>
            </w:pPr>
          </w:p>
        </w:tc>
        <w:tc>
          <w:tcPr>
            <w:tcW w:w="1528" w:type="dxa"/>
            <w:tcBorders>
              <w:top w:val="nil"/>
              <w:left w:val="nil"/>
              <w:bottom w:val="nil"/>
              <w:right w:val="nil"/>
            </w:tcBorders>
            <w:shd w:val="clear" w:color="auto" w:fill="auto"/>
            <w:noWrap/>
            <w:vAlign w:val="center"/>
          </w:tcPr>
          <w:p>
            <w:pPr>
              <w:widowControl/>
              <w:jc w:val="left"/>
              <w:rPr>
                <w:rFonts w:ascii="宋体" w:eastAsia="宋体" w:cs="宋体"/>
                <w:color w:val="000000"/>
                <w:kern w:val="0"/>
                <w:sz w:val="22"/>
                <w:szCs w:val="22"/>
              </w:rPr>
            </w:pPr>
          </w:p>
        </w:tc>
        <w:tc>
          <w:tcPr>
            <w:tcW w:w="2636" w:type="dxa"/>
            <w:tcBorders>
              <w:top w:val="nil"/>
              <w:left w:val="nil"/>
              <w:bottom w:val="nil"/>
              <w:right w:val="nil"/>
            </w:tcBorders>
            <w:shd w:val="clear" w:color="auto" w:fill="auto"/>
            <w:noWrap/>
            <w:vAlign w:val="center"/>
          </w:tcPr>
          <w:p>
            <w:pPr>
              <w:widowControl/>
              <w:jc w:val="right"/>
              <w:rPr>
                <w:rFonts w:ascii="宋体" w:eastAsia="宋体" w:cs="宋体"/>
                <w:kern w:val="0"/>
                <w:sz w:val="24"/>
              </w:rPr>
            </w:pPr>
            <w:r>
              <w:rPr>
                <w:rFonts w:ascii="宋体" w:eastAsia="宋体" w:cs="宋体" w:hint="eastAsia"/>
                <w:kern w:val="0"/>
                <w:sz w:val="24"/>
              </w:rPr>
              <w:t>公开07表</w:t>
            </w:r>
          </w:p>
        </w:tc>
      </w:tr>
      <w:tr>
        <w:trPr>
          <w:trHeight w:val="285"/>
        </w:trPr>
        <w:tc>
          <w:tcPr>
            <w:tcW w:w="3390" w:type="dxa"/>
            <w:gridSpan w:val="2"/>
            <w:tcBorders>
              <w:top w:val="nil"/>
              <w:left w:val="nil"/>
              <w:bottom w:val="nil"/>
              <w:right w:val="nil"/>
            </w:tcBorders>
            <w:shd w:val="clear" w:color="auto" w:fill="auto"/>
            <w:noWrap/>
            <w:vAlign w:val="center"/>
          </w:tcPr>
          <w:p>
            <w:pPr>
              <w:widowControl/>
              <w:jc w:val="left"/>
              <w:rPr>
                <w:rFonts w:ascii="宋体" w:eastAsia="宋体" w:cs="宋体"/>
                <w:kern w:val="0"/>
                <w:sz w:val="24"/>
              </w:rPr>
            </w:pPr>
            <w:r>
              <w:rPr>
                <w:rFonts w:ascii="宋体" w:eastAsia="宋体" w:cs="宋体" w:hint="eastAsia"/>
                <w:kern w:val="0"/>
                <w:sz w:val="24"/>
              </w:rPr>
              <w:t>部门：中华人民共和国蚌埠关</w:t>
            </w:r>
          </w:p>
        </w:tc>
        <w:tc>
          <w:tcPr>
            <w:tcW w:w="2636" w:type="dxa"/>
            <w:tcBorders>
              <w:top w:val="nil"/>
              <w:left w:val="nil"/>
              <w:bottom w:val="nil"/>
              <w:right w:val="nil"/>
            </w:tcBorders>
            <w:shd w:val="clear" w:color="auto" w:fill="auto"/>
            <w:noWrap/>
            <w:vAlign w:val="center"/>
          </w:tcPr>
          <w:p>
            <w:pPr>
              <w:widowControl/>
              <w:jc w:val="left"/>
              <w:rPr>
                <w:rFonts w:ascii="宋体" w:eastAsia="宋体" w:cs="宋体"/>
                <w:color w:val="000000"/>
                <w:kern w:val="0"/>
                <w:sz w:val="22"/>
                <w:szCs w:val="22"/>
              </w:rPr>
            </w:pPr>
          </w:p>
        </w:tc>
        <w:tc>
          <w:tcPr>
            <w:tcW w:w="1528" w:type="dxa"/>
            <w:tcBorders>
              <w:top w:val="nil"/>
              <w:left w:val="nil"/>
              <w:bottom w:val="nil"/>
              <w:right w:val="nil"/>
            </w:tcBorders>
            <w:shd w:val="clear" w:color="auto" w:fill="auto"/>
            <w:noWrap/>
            <w:vAlign w:val="center"/>
          </w:tcPr>
          <w:p>
            <w:pPr>
              <w:widowControl/>
              <w:jc w:val="left"/>
              <w:rPr>
                <w:rFonts w:ascii="宋体" w:eastAsia="宋体" w:cs="宋体"/>
                <w:color w:val="000000"/>
                <w:kern w:val="0"/>
                <w:sz w:val="22"/>
                <w:szCs w:val="22"/>
              </w:rPr>
            </w:pPr>
          </w:p>
        </w:tc>
        <w:tc>
          <w:tcPr>
            <w:tcW w:w="789" w:type="dxa"/>
            <w:tcBorders>
              <w:top w:val="nil"/>
              <w:left w:val="nil"/>
              <w:bottom w:val="nil"/>
              <w:right w:val="nil"/>
            </w:tcBorders>
            <w:shd w:val="clear" w:color="auto" w:fill="auto"/>
            <w:noWrap/>
            <w:vAlign w:val="center"/>
          </w:tcPr>
          <w:p>
            <w:pPr>
              <w:widowControl/>
              <w:jc w:val="center"/>
              <w:rPr>
                <w:rFonts w:ascii="宋体" w:eastAsia="宋体" w:cs="宋体"/>
                <w:kern w:val="0"/>
                <w:sz w:val="24"/>
              </w:rPr>
            </w:pPr>
          </w:p>
        </w:tc>
        <w:tc>
          <w:tcPr>
            <w:tcW w:w="1528" w:type="dxa"/>
            <w:tcBorders>
              <w:top w:val="nil"/>
              <w:left w:val="nil"/>
              <w:bottom w:val="nil"/>
              <w:right w:val="nil"/>
            </w:tcBorders>
            <w:shd w:val="clear" w:color="auto" w:fill="auto"/>
            <w:noWrap/>
            <w:vAlign w:val="center"/>
          </w:tcPr>
          <w:p>
            <w:pPr>
              <w:widowControl/>
              <w:jc w:val="left"/>
              <w:rPr>
                <w:rFonts w:ascii="宋体" w:eastAsia="宋体" w:cs="宋体"/>
                <w:color w:val="000000"/>
                <w:kern w:val="0"/>
                <w:sz w:val="22"/>
                <w:szCs w:val="22"/>
              </w:rPr>
            </w:pPr>
          </w:p>
        </w:tc>
        <w:tc>
          <w:tcPr>
            <w:tcW w:w="1528" w:type="dxa"/>
            <w:tcBorders>
              <w:top w:val="nil"/>
              <w:left w:val="nil"/>
              <w:bottom w:val="nil"/>
              <w:right w:val="nil"/>
            </w:tcBorders>
            <w:shd w:val="clear" w:color="auto" w:fill="auto"/>
            <w:noWrap/>
            <w:vAlign w:val="center"/>
          </w:tcPr>
          <w:p>
            <w:pPr>
              <w:widowControl/>
              <w:jc w:val="left"/>
              <w:rPr>
                <w:rFonts w:ascii="宋体" w:eastAsia="宋体" w:cs="宋体"/>
                <w:color w:val="000000"/>
                <w:kern w:val="0"/>
                <w:sz w:val="22"/>
                <w:szCs w:val="22"/>
              </w:rPr>
            </w:pPr>
          </w:p>
        </w:tc>
        <w:tc>
          <w:tcPr>
            <w:tcW w:w="2636" w:type="dxa"/>
            <w:tcBorders>
              <w:top w:val="nil"/>
              <w:left w:val="nil"/>
              <w:bottom w:val="nil"/>
              <w:right w:val="nil"/>
            </w:tcBorders>
            <w:shd w:val="clear" w:color="auto" w:fill="auto"/>
            <w:noWrap/>
            <w:vAlign w:val="center"/>
          </w:tcPr>
          <w:p>
            <w:pPr>
              <w:widowControl/>
              <w:jc w:val="right"/>
              <w:rPr>
                <w:rFonts w:ascii="宋体" w:eastAsia="宋体" w:cs="宋体"/>
                <w:kern w:val="0"/>
                <w:sz w:val="24"/>
              </w:rPr>
            </w:pPr>
            <w:r>
              <w:rPr>
                <w:rFonts w:ascii="宋体" w:eastAsia="宋体" w:cs="宋体" w:hint="eastAsia"/>
                <w:kern w:val="0"/>
                <w:sz w:val="24"/>
              </w:rPr>
              <w:t>单位：万元</w:t>
            </w:r>
          </w:p>
        </w:tc>
      </w:tr>
      <w:tr>
        <w:trPr>
          <w:trHeight w:val="270"/>
        </w:trPr>
        <w:tc>
          <w:tcPr>
            <w:tcW w:w="339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项目</w:t>
            </w:r>
          </w:p>
        </w:tc>
        <w:tc>
          <w:tcPr>
            <w:tcW w:w="263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 xml:space="preserve">年初结转和结余 </w:t>
            </w:r>
          </w:p>
        </w:tc>
        <w:tc>
          <w:tcPr>
            <w:tcW w:w="152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本年收入</w:t>
            </w:r>
          </w:p>
        </w:tc>
        <w:tc>
          <w:tcPr>
            <w:tcW w:w="3845" w:type="dxa"/>
            <w:gridSpan w:val="3"/>
            <w:tcBorders>
              <w:top w:val="single" w:sz="4" w:space="0" w:color="auto"/>
              <w:left w:val="nil"/>
              <w:bottom w:val="single" w:sz="4" w:space="0" w:color="auto"/>
              <w:right w:val="single" w:sz="4" w:space="0" w:color="auto"/>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本年支出</w:t>
            </w:r>
          </w:p>
        </w:tc>
        <w:tc>
          <w:tcPr>
            <w:tcW w:w="263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年末结转和结余</w:t>
            </w:r>
          </w:p>
        </w:tc>
      </w:tr>
      <w:tr>
        <w:trPr>
          <w:trHeight w:val="312"/>
        </w:trPr>
        <w:tc>
          <w:tcPr>
            <w:tcW w:w="1695" w:type="dxa"/>
            <w:vMerge w:val="restart"/>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科目代码</w:t>
            </w:r>
          </w:p>
        </w:tc>
        <w:tc>
          <w:tcPr>
            <w:tcW w:w="1695" w:type="dxa"/>
            <w:vMerge w:val="restart"/>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科目名称</w:t>
            </w:r>
          </w:p>
        </w:tc>
        <w:tc>
          <w:tcPr>
            <w:tcW w:w="2636" w:type="dxa"/>
            <w:vMerge/>
            <w:tcBorders>
              <w:top w:val="single" w:sz="4" w:space="0" w:color="auto"/>
              <w:left w:val="single" w:sz="4" w:space="0" w:color="auto"/>
              <w:bottom w:val="single" w:sz="4" w:space="0" w:color="auto"/>
              <w:right w:val="single" w:sz="4" w:space="0" w:color="auto"/>
            </w:tcBorders>
            <w:vAlign w:val="center"/>
          </w:tcPr>
          <w:p/>
        </w:tc>
        <w:tc>
          <w:tcPr>
            <w:tcW w:w="1528" w:type="dxa"/>
            <w:vMerge/>
            <w:tcBorders>
              <w:top w:val="single" w:sz="4" w:space="0" w:color="auto"/>
              <w:left w:val="single" w:sz="4" w:space="0" w:color="auto"/>
              <w:bottom w:val="single" w:sz="4" w:space="0" w:color="auto"/>
              <w:right w:val="single" w:sz="4" w:space="0" w:color="auto"/>
            </w:tcBorders>
            <w:vAlign w:val="center"/>
          </w:tcPr>
          <w:p/>
        </w:tc>
        <w:tc>
          <w:tcPr>
            <w:tcW w:w="789" w:type="dxa"/>
            <w:vMerge w:val="restart"/>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小计</w:t>
            </w:r>
          </w:p>
        </w:tc>
        <w:tc>
          <w:tcPr>
            <w:tcW w:w="1528" w:type="dxa"/>
            <w:vMerge w:val="restart"/>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 xml:space="preserve">基本支出 </w:t>
            </w:r>
          </w:p>
        </w:tc>
        <w:tc>
          <w:tcPr>
            <w:tcW w:w="1528" w:type="dxa"/>
            <w:vMerge w:val="restart"/>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项目支出</w:t>
            </w:r>
          </w:p>
        </w:tc>
        <w:tc>
          <w:tcPr>
            <w:tcW w:w="2636" w:type="dxa"/>
            <w:vMerge/>
            <w:tcBorders>
              <w:top w:val="single" w:sz="4" w:space="0" w:color="auto"/>
              <w:left w:val="single" w:sz="4" w:space="0" w:color="auto"/>
              <w:bottom w:val="single" w:sz="4" w:space="0" w:color="auto"/>
              <w:right w:val="single" w:sz="4" w:space="0" w:color="auto"/>
            </w:tcBorders>
            <w:vAlign w:val="center"/>
          </w:tcPr>
          <w:p/>
        </w:tc>
      </w:tr>
      <w:tr>
        <w:trPr>
          <w:trHeight w:val="312"/>
        </w:trPr>
        <w:tc>
          <w:tcPr>
            <w:tcW w:w="1695" w:type="dxa"/>
            <w:vMerge/>
            <w:tcBorders>
              <w:top w:val="nil"/>
              <w:left w:val="single" w:sz="4" w:space="0" w:color="auto"/>
              <w:bottom w:val="single" w:sz="4" w:space="0" w:color="auto"/>
              <w:right w:val="single" w:sz="4" w:space="0" w:color="auto"/>
            </w:tcBorders>
            <w:vAlign w:val="center"/>
          </w:tcPr>
          <w:p/>
        </w:tc>
        <w:tc>
          <w:tcPr>
            <w:tcW w:w="1695" w:type="dxa"/>
            <w:vMerge/>
            <w:tcBorders>
              <w:top w:val="nil"/>
              <w:left w:val="single" w:sz="4" w:space="0" w:color="auto"/>
              <w:bottom w:val="single" w:sz="4" w:space="0" w:color="auto"/>
              <w:right w:val="single" w:sz="4" w:space="0" w:color="auto"/>
            </w:tcBorders>
            <w:vAlign w:val="center"/>
          </w:tcPr>
          <w:p/>
        </w:tc>
        <w:tc>
          <w:tcPr>
            <w:tcW w:w="2636" w:type="dxa"/>
            <w:vMerge/>
            <w:tcBorders>
              <w:top w:val="single" w:sz="4" w:space="0" w:color="auto"/>
              <w:left w:val="single" w:sz="4" w:space="0" w:color="auto"/>
              <w:bottom w:val="single" w:sz="4" w:space="0" w:color="auto"/>
              <w:right w:val="single" w:sz="4" w:space="0" w:color="auto"/>
            </w:tcBorders>
            <w:vAlign w:val="center"/>
          </w:tcPr>
          <w:p/>
        </w:tc>
        <w:tc>
          <w:tcPr>
            <w:tcW w:w="1528" w:type="dxa"/>
            <w:vMerge/>
            <w:tcBorders>
              <w:top w:val="single" w:sz="4" w:space="0" w:color="auto"/>
              <w:left w:val="single" w:sz="4" w:space="0" w:color="auto"/>
              <w:bottom w:val="single" w:sz="4" w:space="0" w:color="auto"/>
              <w:right w:val="single" w:sz="4" w:space="0" w:color="auto"/>
            </w:tcBorders>
            <w:vAlign w:val="center"/>
          </w:tcPr>
          <w:p/>
        </w:tc>
        <w:tc>
          <w:tcPr>
            <w:tcW w:w="789" w:type="dxa"/>
            <w:vMerge/>
            <w:tcBorders>
              <w:top w:val="nil"/>
              <w:left w:val="single" w:sz="4" w:space="0" w:color="auto"/>
              <w:bottom w:val="single" w:sz="4" w:space="0" w:color="auto"/>
              <w:right w:val="single" w:sz="4" w:space="0" w:color="auto"/>
            </w:tcBorders>
            <w:vAlign w:val="center"/>
          </w:tcPr>
          <w:p/>
        </w:tc>
        <w:tc>
          <w:tcPr>
            <w:tcW w:w="1528" w:type="dxa"/>
            <w:vMerge/>
            <w:tcBorders>
              <w:top w:val="nil"/>
              <w:left w:val="single" w:sz="4" w:space="0" w:color="auto"/>
              <w:bottom w:val="single" w:sz="4" w:space="0" w:color="auto"/>
              <w:right w:val="single" w:sz="4" w:space="0" w:color="auto"/>
            </w:tcBorders>
            <w:vAlign w:val="center"/>
          </w:tcPr>
          <w:p/>
        </w:tc>
        <w:tc>
          <w:tcPr>
            <w:tcW w:w="1528" w:type="dxa"/>
            <w:vMerge/>
            <w:tcBorders>
              <w:top w:val="nil"/>
              <w:left w:val="single" w:sz="4" w:space="0" w:color="auto"/>
              <w:bottom w:val="single" w:sz="4" w:space="0" w:color="auto"/>
              <w:right w:val="single" w:sz="4" w:space="0" w:color="auto"/>
            </w:tcBorders>
            <w:vAlign w:val="center"/>
          </w:tcPr>
          <w:p/>
        </w:tc>
        <w:tc>
          <w:tcPr>
            <w:tcW w:w="2636" w:type="dxa"/>
            <w:vMerge/>
            <w:tcBorders>
              <w:top w:val="single" w:sz="4" w:space="0" w:color="auto"/>
              <w:left w:val="single" w:sz="4" w:space="0" w:color="auto"/>
              <w:bottom w:val="single" w:sz="4" w:space="0" w:color="auto"/>
              <w:right w:val="single" w:sz="4" w:space="0" w:color="auto"/>
            </w:tcBorders>
            <w:vAlign w:val="center"/>
          </w:tcPr>
          <w:p/>
        </w:tc>
      </w:tr>
      <w:tr>
        <w:trPr>
          <w:trHeight w:val="270"/>
        </w:trPr>
        <w:tc>
          <w:tcPr>
            <w:tcW w:w="339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栏次</w:t>
            </w:r>
          </w:p>
        </w:tc>
        <w:tc>
          <w:tcPr>
            <w:tcW w:w="2636" w:type="dxa"/>
            <w:tcBorders>
              <w:top w:val="nil"/>
              <w:left w:val="nil"/>
              <w:bottom w:val="single" w:sz="4" w:space="0" w:color="auto"/>
              <w:right w:val="single" w:sz="4" w:space="0" w:color="auto"/>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1</w:t>
            </w:r>
          </w:p>
        </w:tc>
        <w:tc>
          <w:tcPr>
            <w:tcW w:w="1528" w:type="dxa"/>
            <w:tcBorders>
              <w:top w:val="nil"/>
              <w:left w:val="nil"/>
              <w:bottom w:val="single" w:sz="4" w:space="0" w:color="auto"/>
              <w:right w:val="single" w:sz="4" w:space="0" w:color="auto"/>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2</w:t>
            </w:r>
          </w:p>
        </w:tc>
        <w:tc>
          <w:tcPr>
            <w:tcW w:w="789" w:type="dxa"/>
            <w:tcBorders>
              <w:top w:val="nil"/>
              <w:left w:val="nil"/>
              <w:bottom w:val="single" w:sz="4" w:space="0" w:color="auto"/>
              <w:right w:val="single" w:sz="4" w:space="0" w:color="auto"/>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3</w:t>
            </w:r>
          </w:p>
        </w:tc>
        <w:tc>
          <w:tcPr>
            <w:tcW w:w="1528" w:type="dxa"/>
            <w:tcBorders>
              <w:top w:val="nil"/>
              <w:left w:val="nil"/>
              <w:bottom w:val="single" w:sz="4" w:space="0" w:color="auto"/>
              <w:right w:val="single" w:sz="4" w:space="0" w:color="auto"/>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4</w:t>
            </w:r>
          </w:p>
        </w:tc>
        <w:tc>
          <w:tcPr>
            <w:tcW w:w="1528" w:type="dxa"/>
            <w:tcBorders>
              <w:top w:val="nil"/>
              <w:left w:val="nil"/>
              <w:bottom w:val="single" w:sz="4" w:space="0" w:color="auto"/>
              <w:right w:val="single" w:sz="4" w:space="0" w:color="auto"/>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5</w:t>
            </w:r>
          </w:p>
        </w:tc>
        <w:tc>
          <w:tcPr>
            <w:tcW w:w="2636" w:type="dxa"/>
            <w:tcBorders>
              <w:top w:val="nil"/>
              <w:left w:val="nil"/>
              <w:bottom w:val="single" w:sz="4" w:space="0" w:color="auto"/>
              <w:right w:val="single" w:sz="4" w:space="0" w:color="auto"/>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6</w:t>
            </w:r>
          </w:p>
        </w:tc>
      </w:tr>
      <w:tr>
        <w:trPr>
          <w:trHeight w:val="285"/>
        </w:trPr>
        <w:tc>
          <w:tcPr>
            <w:tcW w:w="339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合计</w:t>
            </w:r>
          </w:p>
        </w:tc>
        <w:tc>
          <w:tcPr>
            <w:tcW w:w="2636" w:type="dxa"/>
            <w:tcBorders>
              <w:top w:val="nil"/>
              <w:left w:val="nil"/>
              <w:bottom w:val="single" w:sz="4" w:space="0" w:color="auto"/>
              <w:right w:val="single" w:sz="4" w:space="0" w:color="auto"/>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c>
          <w:tcPr>
            <w:tcW w:w="1528" w:type="dxa"/>
            <w:tcBorders>
              <w:top w:val="nil"/>
              <w:left w:val="nil"/>
              <w:bottom w:val="single" w:sz="4" w:space="0" w:color="auto"/>
              <w:right w:val="single" w:sz="4" w:space="0" w:color="auto"/>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c>
          <w:tcPr>
            <w:tcW w:w="789" w:type="dxa"/>
            <w:tcBorders>
              <w:top w:val="nil"/>
              <w:left w:val="nil"/>
              <w:bottom w:val="single" w:sz="4" w:space="0" w:color="auto"/>
              <w:right w:val="single" w:sz="4" w:space="0" w:color="auto"/>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c>
          <w:tcPr>
            <w:tcW w:w="1528" w:type="dxa"/>
            <w:tcBorders>
              <w:top w:val="nil"/>
              <w:left w:val="nil"/>
              <w:bottom w:val="single" w:sz="4" w:space="0" w:color="auto"/>
              <w:right w:val="single" w:sz="4" w:space="0" w:color="auto"/>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c>
          <w:tcPr>
            <w:tcW w:w="1528" w:type="dxa"/>
            <w:tcBorders>
              <w:top w:val="nil"/>
              <w:left w:val="nil"/>
              <w:bottom w:val="single" w:sz="4" w:space="0" w:color="auto"/>
              <w:right w:val="single" w:sz="4" w:space="0" w:color="auto"/>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c>
          <w:tcPr>
            <w:tcW w:w="2636" w:type="dxa"/>
            <w:tcBorders>
              <w:top w:val="nil"/>
              <w:left w:val="nil"/>
              <w:bottom w:val="single" w:sz="4" w:space="0" w:color="auto"/>
              <w:right w:val="single" w:sz="4" w:space="0" w:color="auto"/>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r>
      <w:tr>
        <w:trPr>
          <w:trHeight w:val="285"/>
        </w:trPr>
        <w:tc>
          <w:tcPr>
            <w:tcW w:w="1695"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　</w:t>
            </w:r>
          </w:p>
        </w:tc>
        <w:tc>
          <w:tcPr>
            <w:tcW w:w="1695" w:type="dxa"/>
            <w:tcBorders>
              <w:top w:val="nil"/>
              <w:left w:val="nil"/>
              <w:bottom w:val="single" w:sz="4" w:space="0" w:color="auto"/>
              <w:right w:val="single" w:sz="4" w:space="0" w:color="auto"/>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　</w:t>
            </w:r>
          </w:p>
        </w:tc>
        <w:tc>
          <w:tcPr>
            <w:tcW w:w="2636" w:type="dxa"/>
            <w:tcBorders>
              <w:top w:val="nil"/>
              <w:left w:val="nil"/>
              <w:bottom w:val="single" w:sz="4" w:space="0" w:color="auto"/>
              <w:right w:val="single" w:sz="4" w:space="0" w:color="auto"/>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c>
          <w:tcPr>
            <w:tcW w:w="1528" w:type="dxa"/>
            <w:tcBorders>
              <w:top w:val="nil"/>
              <w:left w:val="nil"/>
              <w:bottom w:val="single" w:sz="4" w:space="0" w:color="auto"/>
              <w:right w:val="single" w:sz="4" w:space="0" w:color="auto"/>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c>
          <w:tcPr>
            <w:tcW w:w="789" w:type="dxa"/>
            <w:tcBorders>
              <w:top w:val="nil"/>
              <w:left w:val="nil"/>
              <w:bottom w:val="single" w:sz="4" w:space="0" w:color="auto"/>
              <w:right w:val="single" w:sz="4" w:space="0" w:color="auto"/>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c>
          <w:tcPr>
            <w:tcW w:w="1528" w:type="dxa"/>
            <w:tcBorders>
              <w:top w:val="nil"/>
              <w:left w:val="nil"/>
              <w:bottom w:val="single" w:sz="4" w:space="0" w:color="auto"/>
              <w:right w:val="single" w:sz="4" w:space="0" w:color="auto"/>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c>
          <w:tcPr>
            <w:tcW w:w="1528" w:type="dxa"/>
            <w:tcBorders>
              <w:top w:val="nil"/>
              <w:left w:val="nil"/>
              <w:bottom w:val="single" w:sz="4" w:space="0" w:color="auto"/>
              <w:right w:val="single" w:sz="4" w:space="0" w:color="auto"/>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c>
          <w:tcPr>
            <w:tcW w:w="2636" w:type="dxa"/>
            <w:tcBorders>
              <w:top w:val="nil"/>
              <w:left w:val="nil"/>
              <w:bottom w:val="single" w:sz="4" w:space="0" w:color="auto"/>
              <w:right w:val="single" w:sz="4" w:space="0" w:color="auto"/>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r>
      <w:tr>
        <w:trPr>
          <w:trHeight w:val="270"/>
        </w:trPr>
        <w:tc>
          <w:tcPr>
            <w:tcW w:w="14035" w:type="dxa"/>
            <w:gridSpan w:val="8"/>
            <w:tcBorders>
              <w:top w:val="nil"/>
              <w:left w:val="nil"/>
              <w:bottom w:val="nil"/>
              <w:right w:val="nil"/>
            </w:tcBorders>
            <w:shd w:val="clear" w:color="auto" w:fill="auto"/>
            <w:noWrap/>
            <w:vAlign w:val="center"/>
          </w:tcPr>
          <w:p>
            <w:pPr>
              <w:widowControl/>
              <w:jc w:val="left"/>
              <w:rPr>
                <w:rFonts w:ascii="宋体" w:eastAsia="宋体" w:cs="宋体"/>
                <w:kern w:val="0"/>
                <w:sz w:val="22"/>
                <w:szCs w:val="22"/>
              </w:rPr>
            </w:pPr>
            <w:r>
              <w:rPr>
                <w:rFonts w:ascii="宋体" w:eastAsia="宋体" w:cs="宋体" w:hint="eastAsia"/>
                <w:kern w:val="0"/>
                <w:sz w:val="22"/>
                <w:szCs w:val="22"/>
              </w:rPr>
              <w:t>注：本表反映部门本年度政府性基金预算财政拨款收入、支出及结转和结余情况。</w:t>
            </w:r>
          </w:p>
        </w:tc>
      </w:tr>
    </w:tbl>
    <w:p>
      <w:pPr>
        <w:widowControl/>
        <w:spacing w:before="240" w:after="240"/>
        <w:jc w:val="left"/>
        <w:rPr>
          <w:rFonts w:ascii="Times New Roman" w:cs="Times New Roman" w:hAnsi="Times New Roman"/>
          <w:kern w:val="0"/>
          <w:sz w:val="24"/>
        </w:rPr>
      </w:pPr>
    </w:p>
    <w:p>
      <w:pPr>
        <w:widowControl/>
        <w:spacing w:before="240" w:after="240"/>
        <w:jc w:val="left"/>
        <w:rPr>
          <w:rFonts w:ascii="Times New Roman" w:cs="Times New Roman" w:hAnsi="Times New Roman"/>
          <w:kern w:val="0"/>
          <w:sz w:val="24"/>
        </w:rPr>
      </w:pPr>
    </w:p>
    <w:p>
      <w:pPr>
        <w:widowControl/>
        <w:spacing w:before="240" w:after="240"/>
        <w:jc w:val="left"/>
        <w:rPr>
          <w:rFonts w:ascii="Times New Roman" w:cs="Times New Roman" w:hAnsi="Times New Roman"/>
          <w:kern w:val="0"/>
          <w:sz w:val="24"/>
        </w:rPr>
      </w:pPr>
    </w:p>
    <w:p>
      <w:pPr>
        <w:widowControl/>
        <w:spacing w:before="240" w:after="240"/>
        <w:jc w:val="left"/>
        <w:rPr>
          <w:rFonts w:ascii="Times New Roman" w:cs="Times New Roman" w:hAnsi="Times New Roman"/>
          <w:kern w:val="0"/>
          <w:sz w:val="24"/>
        </w:rPr>
      </w:pPr>
    </w:p>
    <w:p>
      <w:pPr>
        <w:widowControl/>
        <w:spacing w:before="240" w:after="240"/>
        <w:jc w:val="left"/>
        <w:rPr>
          <w:rFonts w:ascii="Times New Roman" w:cs="Times New Roman" w:hAnsi="Times New Roman"/>
          <w:kern w:val="0"/>
          <w:sz w:val="24"/>
        </w:rPr>
      </w:pPr>
    </w:p>
    <w:p>
      <w:pPr>
        <w:widowControl/>
        <w:spacing w:before="240" w:after="240"/>
        <w:jc w:val="left"/>
        <w:rPr>
          <w:rFonts w:ascii="Times New Roman" w:cs="Times New Roman" w:hAnsi="Times New Roman"/>
          <w:kern w:val="0"/>
          <w:sz w:val="24"/>
        </w:rPr>
      </w:pPr>
    </w:p>
    <w:p>
      <w:pPr>
        <w:widowControl/>
        <w:spacing w:before="240" w:after="240"/>
        <w:jc w:val="left"/>
        <w:rPr>
          <w:rFonts w:ascii="Times New Roman" w:cs="Times New Roman" w:hAnsi="Times New Roman"/>
          <w:kern w:val="0"/>
          <w:sz w:val="24"/>
        </w:rPr>
      </w:pPr>
    </w:p>
    <w:p>
      <w:pPr>
        <w:widowControl/>
        <w:spacing w:before="240" w:after="240"/>
        <w:jc w:val="left"/>
        <w:rPr>
          <w:rFonts w:ascii="Times New Roman" w:cs="Times New Roman" w:hAnsi="Times New Roman"/>
          <w:kern w:val="0"/>
          <w:sz w:val="24"/>
        </w:rPr>
      </w:pPr>
    </w:p>
    <w:p>
      <w:pPr>
        <w:widowControl/>
        <w:spacing w:before="240" w:after="240"/>
        <w:jc w:val="left"/>
        <w:rPr>
          <w:rFonts w:ascii="Times New Roman" w:cs="Times New Roman" w:hAnsi="Times New Roman"/>
          <w:kern w:val="0"/>
          <w:sz w:val="24"/>
        </w:rPr>
      </w:pPr>
    </w:p>
    <w:tbl>
      <w:tblPr>
        <w:jc w:val="left"/>
        <w:tblInd w:w="93" w:type="dxa"/>
        <w:tblW w:w="14240"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2925"/>
        <w:gridCol w:w="2925"/>
        <w:gridCol w:w="1511"/>
        <w:gridCol w:w="2925"/>
        <w:gridCol w:w="3954"/>
      </w:tblGrid>
      <w:tr>
        <w:trPr>
          <w:trHeight w:val="540"/>
        </w:trPr>
        <w:tc>
          <w:tcPr>
            <w:tcW w:w="14240" w:type="dxa"/>
            <w:gridSpan w:val="5"/>
            <w:tcBorders>
              <w:top w:val="nil"/>
              <w:left w:val="nil"/>
              <w:bottom w:val="nil"/>
              <w:right w:val="nil"/>
            </w:tcBorders>
            <w:shd w:val="clear" w:color="auto" w:fill="auto"/>
            <w:noWrap/>
            <w:vAlign w:val="center"/>
          </w:tcPr>
          <w:p>
            <w:pPr>
              <w:widowControl/>
              <w:jc w:val="center"/>
              <w:rPr>
                <w:rFonts w:ascii="宋体" w:eastAsia="宋体" w:cs="宋体"/>
                <w:kern w:val="0"/>
                <w:sz w:val="44"/>
                <w:szCs w:val="44"/>
              </w:rPr>
            </w:pPr>
            <w:r>
              <w:rPr>
                <w:rFonts w:ascii="宋体" w:eastAsia="宋体" w:cs="宋体" w:hint="eastAsia"/>
                <w:kern w:val="0"/>
                <w:sz w:val="44"/>
                <w:szCs w:val="44"/>
              </w:rPr>
              <w:t>国有资本经营预算财政拨款支出决算表</w:t>
            </w:r>
          </w:p>
        </w:tc>
      </w:tr>
      <w:tr>
        <w:trPr>
          <w:trHeight w:val="285"/>
        </w:trPr>
        <w:tc>
          <w:tcPr>
            <w:tcW w:w="5850" w:type="dxa"/>
            <w:gridSpan w:val="2"/>
            <w:tcBorders>
              <w:top w:val="nil"/>
              <w:left w:val="nil"/>
              <w:bottom w:val="nil"/>
              <w:right w:val="nil"/>
            </w:tcBorders>
            <w:shd w:val="clear" w:color="auto" w:fill="auto"/>
            <w:noWrap/>
            <w:vAlign w:val="center"/>
          </w:tcPr>
          <w:p>
            <w:pPr>
              <w:widowControl/>
              <w:jc w:val="left"/>
              <w:rPr>
                <w:rFonts w:ascii="宋体" w:eastAsia="宋体" w:cs="宋体"/>
                <w:color w:val="000000"/>
                <w:kern w:val="0"/>
                <w:sz w:val="22"/>
                <w:szCs w:val="22"/>
              </w:rPr>
            </w:pPr>
          </w:p>
        </w:tc>
        <w:tc>
          <w:tcPr>
            <w:tcW w:w="1511" w:type="dxa"/>
            <w:tcBorders>
              <w:top w:val="nil"/>
              <w:left w:val="nil"/>
              <w:bottom w:val="nil"/>
              <w:right w:val="nil"/>
            </w:tcBorders>
            <w:shd w:val="clear" w:color="auto" w:fill="auto"/>
            <w:noWrap/>
            <w:vAlign w:val="center"/>
          </w:tcPr>
          <w:p>
            <w:pPr>
              <w:widowControl/>
              <w:jc w:val="left"/>
              <w:rPr>
                <w:rFonts w:ascii="宋体" w:eastAsia="宋体" w:cs="宋体"/>
                <w:color w:val="000000"/>
                <w:kern w:val="0"/>
                <w:sz w:val="22"/>
                <w:szCs w:val="22"/>
              </w:rPr>
            </w:pPr>
          </w:p>
        </w:tc>
        <w:tc>
          <w:tcPr>
            <w:tcW w:w="2925" w:type="dxa"/>
            <w:tcBorders>
              <w:top w:val="nil"/>
              <w:left w:val="nil"/>
              <w:bottom w:val="nil"/>
              <w:right w:val="nil"/>
            </w:tcBorders>
            <w:shd w:val="clear" w:color="auto" w:fill="auto"/>
            <w:noWrap/>
            <w:vAlign w:val="center"/>
          </w:tcPr>
          <w:p>
            <w:pPr>
              <w:widowControl/>
              <w:jc w:val="left"/>
              <w:rPr>
                <w:rFonts w:ascii="宋体" w:eastAsia="宋体" w:cs="宋体"/>
                <w:color w:val="000000"/>
                <w:kern w:val="0"/>
                <w:sz w:val="22"/>
                <w:szCs w:val="22"/>
              </w:rPr>
            </w:pPr>
          </w:p>
        </w:tc>
        <w:tc>
          <w:tcPr>
            <w:tcW w:w="3954" w:type="dxa"/>
            <w:tcBorders>
              <w:top w:val="nil"/>
              <w:left w:val="nil"/>
              <w:bottom w:val="nil"/>
              <w:right w:val="nil"/>
            </w:tcBorders>
            <w:shd w:val="clear" w:color="auto" w:fill="auto"/>
            <w:noWrap/>
            <w:vAlign w:val="center"/>
          </w:tcPr>
          <w:p>
            <w:pPr>
              <w:widowControl/>
              <w:jc w:val="right"/>
              <w:rPr>
                <w:rFonts w:ascii="宋体" w:eastAsia="宋体" w:cs="宋体"/>
                <w:kern w:val="0"/>
                <w:sz w:val="24"/>
              </w:rPr>
            </w:pPr>
            <w:r>
              <w:rPr>
                <w:rFonts w:ascii="宋体" w:eastAsia="宋体" w:cs="宋体" w:hint="eastAsia"/>
                <w:kern w:val="0"/>
                <w:sz w:val="24"/>
              </w:rPr>
              <w:t>公开08表</w:t>
            </w:r>
          </w:p>
        </w:tc>
      </w:tr>
      <w:tr>
        <w:trPr>
          <w:trHeight w:val="285"/>
        </w:trPr>
        <w:tc>
          <w:tcPr>
            <w:tcW w:w="5850" w:type="dxa"/>
            <w:gridSpan w:val="2"/>
            <w:tcBorders>
              <w:top w:val="nil"/>
              <w:left w:val="nil"/>
              <w:bottom w:val="nil"/>
              <w:right w:val="nil"/>
            </w:tcBorders>
            <w:shd w:val="clear" w:color="auto" w:fill="auto"/>
            <w:noWrap/>
            <w:vAlign w:val="center"/>
          </w:tcPr>
          <w:p>
            <w:pPr>
              <w:widowControl/>
              <w:jc w:val="left"/>
              <w:rPr>
                <w:rFonts w:ascii="宋体" w:eastAsia="宋体" w:cs="宋体"/>
                <w:kern w:val="0"/>
                <w:sz w:val="24"/>
              </w:rPr>
            </w:pPr>
            <w:r>
              <w:rPr>
                <w:rFonts w:ascii="宋体" w:eastAsia="宋体" w:cs="宋体" w:hint="eastAsia"/>
                <w:kern w:val="0"/>
                <w:sz w:val="24"/>
              </w:rPr>
              <w:t>部门：中华人民共和国蚌埠海关</w:t>
            </w:r>
          </w:p>
        </w:tc>
        <w:tc>
          <w:tcPr>
            <w:tcW w:w="1511" w:type="dxa"/>
            <w:tcBorders>
              <w:top w:val="nil"/>
              <w:left w:val="nil"/>
              <w:bottom w:val="nil"/>
              <w:right w:val="nil"/>
            </w:tcBorders>
            <w:shd w:val="clear" w:color="auto" w:fill="auto"/>
            <w:noWrap/>
            <w:vAlign w:val="center"/>
          </w:tcPr>
          <w:p>
            <w:pPr>
              <w:widowControl/>
              <w:jc w:val="center"/>
              <w:rPr>
                <w:rFonts w:ascii="宋体" w:eastAsia="宋体" w:cs="宋体"/>
                <w:kern w:val="0"/>
                <w:sz w:val="24"/>
              </w:rPr>
            </w:pPr>
          </w:p>
        </w:tc>
        <w:tc>
          <w:tcPr>
            <w:tcW w:w="2925" w:type="dxa"/>
            <w:tcBorders>
              <w:top w:val="nil"/>
              <w:left w:val="nil"/>
              <w:bottom w:val="nil"/>
              <w:right w:val="nil"/>
            </w:tcBorders>
            <w:shd w:val="clear" w:color="auto" w:fill="auto"/>
            <w:noWrap/>
            <w:vAlign w:val="center"/>
          </w:tcPr>
          <w:p>
            <w:pPr>
              <w:widowControl/>
              <w:jc w:val="left"/>
              <w:rPr>
                <w:rFonts w:ascii="宋体" w:eastAsia="宋体" w:cs="宋体"/>
                <w:color w:val="000000"/>
                <w:kern w:val="0"/>
                <w:sz w:val="22"/>
                <w:szCs w:val="22"/>
              </w:rPr>
            </w:pPr>
          </w:p>
        </w:tc>
        <w:tc>
          <w:tcPr>
            <w:tcW w:w="3954" w:type="dxa"/>
            <w:tcBorders>
              <w:top w:val="nil"/>
              <w:left w:val="nil"/>
              <w:bottom w:val="nil"/>
              <w:right w:val="nil"/>
            </w:tcBorders>
            <w:shd w:val="clear" w:color="auto" w:fill="auto"/>
            <w:noWrap/>
            <w:vAlign w:val="center"/>
          </w:tcPr>
          <w:p>
            <w:pPr>
              <w:widowControl/>
              <w:jc w:val="right"/>
              <w:rPr>
                <w:rFonts w:ascii="宋体" w:eastAsia="宋体" w:cs="宋体"/>
                <w:kern w:val="0"/>
                <w:sz w:val="24"/>
              </w:rPr>
            </w:pPr>
            <w:r>
              <w:rPr>
                <w:rFonts w:ascii="宋体" w:eastAsia="宋体" w:cs="宋体" w:hint="eastAsia"/>
                <w:kern w:val="0"/>
                <w:sz w:val="24"/>
              </w:rPr>
              <w:t>单位：万元</w:t>
            </w:r>
          </w:p>
        </w:tc>
      </w:tr>
      <w:tr>
        <w:trPr>
          <w:trHeight w:val="270"/>
        </w:trPr>
        <w:tc>
          <w:tcPr>
            <w:tcW w:w="585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项    目</w:t>
            </w:r>
          </w:p>
        </w:tc>
        <w:tc>
          <w:tcPr>
            <w:tcW w:w="8390" w:type="dxa"/>
            <w:gridSpan w:val="3"/>
            <w:tcBorders>
              <w:top w:val="single" w:sz="4" w:space="0" w:color="000000"/>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本年支出</w:t>
            </w:r>
          </w:p>
        </w:tc>
      </w:tr>
      <w:tr>
        <w:trPr>
          <w:trHeight w:val="312"/>
        </w:trPr>
        <w:tc>
          <w:tcPr>
            <w:tcW w:w="2925" w:type="dxa"/>
            <w:vMerge w:val="restart"/>
            <w:tcBorders>
              <w:top w:val="nil"/>
              <w:left w:val="single" w:sz="4" w:space="0" w:color="000000"/>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科目代码</w:t>
            </w:r>
          </w:p>
        </w:tc>
        <w:tc>
          <w:tcPr>
            <w:tcW w:w="2925" w:type="dxa"/>
            <w:vMerge w:val="restart"/>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科目名称</w:t>
            </w:r>
          </w:p>
        </w:tc>
        <w:tc>
          <w:tcPr>
            <w:tcW w:w="1511" w:type="dxa"/>
            <w:vMerge w:val="restart"/>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合计</w:t>
            </w:r>
          </w:p>
        </w:tc>
        <w:tc>
          <w:tcPr>
            <w:tcW w:w="2925" w:type="dxa"/>
            <w:vMerge w:val="restart"/>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基本支出</w:t>
            </w:r>
          </w:p>
        </w:tc>
        <w:tc>
          <w:tcPr>
            <w:tcW w:w="3954" w:type="dxa"/>
            <w:vMerge w:val="restart"/>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项目支出</w:t>
            </w:r>
          </w:p>
        </w:tc>
      </w:tr>
      <w:tr>
        <w:trPr>
          <w:trHeight w:val="312"/>
        </w:trPr>
        <w:tc>
          <w:tcPr>
            <w:tcW w:w="2925" w:type="dxa"/>
            <w:vMerge/>
            <w:tcBorders>
              <w:top w:val="nil"/>
              <w:left w:val="single" w:sz="4" w:space="0" w:color="000000"/>
              <w:bottom w:val="single" w:sz="4" w:space="0" w:color="000000"/>
              <w:right w:val="single" w:sz="4" w:space="0" w:color="000000"/>
            </w:tcBorders>
            <w:vAlign w:val="center"/>
          </w:tcPr>
          <w:p/>
        </w:tc>
        <w:tc>
          <w:tcPr>
            <w:tcW w:w="2925" w:type="dxa"/>
            <w:vMerge/>
            <w:tcBorders>
              <w:top w:val="nil"/>
              <w:left w:val="nil"/>
              <w:bottom w:val="single" w:sz="4" w:space="0" w:color="000000"/>
              <w:right w:val="single" w:sz="4" w:space="0" w:color="000000"/>
            </w:tcBorders>
            <w:vAlign w:val="center"/>
          </w:tcPr>
          <w:p/>
        </w:tc>
        <w:tc>
          <w:tcPr>
            <w:tcW w:w="1511" w:type="dxa"/>
            <w:vMerge/>
            <w:tcBorders>
              <w:top w:val="nil"/>
              <w:left w:val="nil"/>
              <w:bottom w:val="single" w:sz="4" w:space="0" w:color="000000"/>
              <w:right w:val="single" w:sz="4" w:space="0" w:color="000000"/>
            </w:tcBorders>
            <w:vAlign w:val="center"/>
          </w:tcPr>
          <w:p/>
        </w:tc>
        <w:tc>
          <w:tcPr>
            <w:tcW w:w="2925" w:type="dxa"/>
            <w:vMerge/>
            <w:tcBorders>
              <w:top w:val="nil"/>
              <w:left w:val="nil"/>
              <w:bottom w:val="single" w:sz="4" w:space="0" w:color="000000"/>
              <w:right w:val="single" w:sz="4" w:space="0" w:color="000000"/>
            </w:tcBorders>
            <w:vAlign w:val="center"/>
          </w:tcPr>
          <w:p/>
        </w:tc>
        <w:tc>
          <w:tcPr>
            <w:tcW w:w="3954" w:type="dxa"/>
            <w:vMerge/>
            <w:tcBorders>
              <w:top w:val="nil"/>
              <w:left w:val="nil"/>
              <w:bottom w:val="single" w:sz="4" w:space="0" w:color="000000"/>
              <w:right w:val="single" w:sz="4" w:space="0" w:color="000000"/>
            </w:tcBorders>
            <w:vAlign w:val="center"/>
          </w:tcPr>
          <w:p/>
        </w:tc>
      </w:tr>
      <w:tr>
        <w:trPr>
          <w:trHeight w:val="312"/>
        </w:trPr>
        <w:tc>
          <w:tcPr>
            <w:tcW w:w="2925" w:type="dxa"/>
            <w:vMerge/>
            <w:tcBorders>
              <w:top w:val="nil"/>
              <w:left w:val="single" w:sz="4" w:space="0" w:color="000000"/>
              <w:bottom w:val="single" w:sz="4" w:space="0" w:color="000000"/>
              <w:right w:val="single" w:sz="4" w:space="0" w:color="000000"/>
            </w:tcBorders>
            <w:vAlign w:val="center"/>
          </w:tcPr>
          <w:p/>
        </w:tc>
        <w:tc>
          <w:tcPr>
            <w:tcW w:w="2925" w:type="dxa"/>
            <w:vMerge/>
            <w:tcBorders>
              <w:top w:val="nil"/>
              <w:left w:val="nil"/>
              <w:bottom w:val="single" w:sz="4" w:space="0" w:color="000000"/>
              <w:right w:val="single" w:sz="4" w:space="0" w:color="000000"/>
            </w:tcBorders>
            <w:vAlign w:val="center"/>
          </w:tcPr>
          <w:p/>
        </w:tc>
        <w:tc>
          <w:tcPr>
            <w:tcW w:w="1511" w:type="dxa"/>
            <w:vMerge/>
            <w:tcBorders>
              <w:top w:val="nil"/>
              <w:left w:val="nil"/>
              <w:bottom w:val="single" w:sz="4" w:space="0" w:color="000000"/>
              <w:right w:val="single" w:sz="4" w:space="0" w:color="000000"/>
            </w:tcBorders>
            <w:vAlign w:val="center"/>
          </w:tcPr>
          <w:p/>
        </w:tc>
        <w:tc>
          <w:tcPr>
            <w:tcW w:w="2925" w:type="dxa"/>
            <w:vMerge/>
            <w:tcBorders>
              <w:top w:val="nil"/>
              <w:left w:val="nil"/>
              <w:bottom w:val="single" w:sz="4" w:space="0" w:color="000000"/>
              <w:right w:val="single" w:sz="4" w:space="0" w:color="000000"/>
            </w:tcBorders>
            <w:vAlign w:val="center"/>
          </w:tcPr>
          <w:p/>
        </w:tc>
        <w:tc>
          <w:tcPr>
            <w:tcW w:w="3954" w:type="dxa"/>
            <w:vMerge/>
            <w:tcBorders>
              <w:top w:val="nil"/>
              <w:left w:val="nil"/>
              <w:bottom w:val="single" w:sz="4" w:space="0" w:color="000000"/>
              <w:right w:val="single" w:sz="4" w:space="0" w:color="000000"/>
            </w:tcBorders>
            <w:vAlign w:val="center"/>
          </w:tcPr>
          <w:p/>
        </w:tc>
      </w:tr>
      <w:tr>
        <w:trPr>
          <w:trHeight w:val="285"/>
        </w:trPr>
        <w:tc>
          <w:tcPr>
            <w:tcW w:w="5850" w:type="dxa"/>
            <w:gridSpan w:val="2"/>
            <w:tcBorders>
              <w:top w:val="nil"/>
              <w:left w:val="single" w:sz="4" w:space="0" w:color="000000"/>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4"/>
              </w:rPr>
            </w:pPr>
            <w:r>
              <w:rPr>
                <w:rFonts w:ascii="宋体" w:eastAsia="宋体" w:cs="宋体" w:hint="eastAsia"/>
                <w:kern w:val="0"/>
                <w:sz w:val="24"/>
              </w:rPr>
              <w:t>栏次</w:t>
            </w:r>
          </w:p>
        </w:tc>
        <w:tc>
          <w:tcPr>
            <w:tcW w:w="1511"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4"/>
              </w:rPr>
            </w:pPr>
            <w:r>
              <w:rPr>
                <w:rFonts w:ascii="宋体" w:eastAsia="宋体" w:cs="宋体" w:hint="eastAsia"/>
                <w:kern w:val="0"/>
                <w:sz w:val="24"/>
              </w:rPr>
              <w:t>1</w:t>
            </w:r>
          </w:p>
        </w:tc>
        <w:tc>
          <w:tcPr>
            <w:tcW w:w="2925"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4"/>
              </w:rPr>
            </w:pPr>
            <w:r>
              <w:rPr>
                <w:rFonts w:ascii="宋体" w:eastAsia="宋体" w:cs="宋体" w:hint="eastAsia"/>
                <w:kern w:val="0"/>
                <w:sz w:val="24"/>
              </w:rPr>
              <w:t>2</w:t>
            </w:r>
          </w:p>
        </w:tc>
        <w:tc>
          <w:tcPr>
            <w:tcW w:w="3954"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4"/>
              </w:rPr>
            </w:pPr>
            <w:r>
              <w:rPr>
                <w:rFonts w:ascii="宋体" w:eastAsia="宋体" w:cs="宋体" w:hint="eastAsia"/>
                <w:kern w:val="0"/>
                <w:sz w:val="24"/>
              </w:rPr>
              <w:t>3</w:t>
            </w:r>
          </w:p>
        </w:tc>
      </w:tr>
      <w:tr>
        <w:trPr>
          <w:trHeight w:val="300"/>
        </w:trPr>
        <w:tc>
          <w:tcPr>
            <w:tcW w:w="5850" w:type="dxa"/>
            <w:gridSpan w:val="2"/>
            <w:tcBorders>
              <w:top w:val="nil"/>
              <w:left w:val="single" w:sz="4" w:space="0" w:color="000000"/>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4"/>
              </w:rPr>
            </w:pPr>
            <w:r>
              <w:rPr>
                <w:rFonts w:ascii="宋体" w:eastAsia="宋体" w:cs="宋体" w:hint="eastAsia"/>
                <w:kern w:val="0"/>
                <w:sz w:val="24"/>
              </w:rPr>
              <w:t>合计</w:t>
            </w:r>
          </w:p>
        </w:tc>
        <w:tc>
          <w:tcPr>
            <w:tcW w:w="1511"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c>
          <w:tcPr>
            <w:tcW w:w="2925"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c>
          <w:tcPr>
            <w:tcW w:w="3954"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r>
      <w:tr>
        <w:trPr>
          <w:trHeight w:val="300"/>
        </w:trPr>
        <w:tc>
          <w:tcPr>
            <w:tcW w:w="2925"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宋体"/>
                <w:kern w:val="0"/>
                <w:sz w:val="24"/>
              </w:rPr>
            </w:pPr>
            <w:r>
              <w:rPr>
                <w:rFonts w:ascii="宋体" w:eastAsia="宋体" w:cs="宋体" w:hint="eastAsia"/>
                <w:kern w:val="0"/>
                <w:sz w:val="24"/>
              </w:rPr>
              <w:t>　</w:t>
            </w:r>
          </w:p>
        </w:tc>
        <w:tc>
          <w:tcPr>
            <w:tcW w:w="2925"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宋体"/>
                <w:kern w:val="0"/>
                <w:sz w:val="24"/>
              </w:rPr>
            </w:pPr>
            <w:r>
              <w:rPr>
                <w:rFonts w:ascii="宋体" w:eastAsia="宋体" w:cs="宋体" w:hint="eastAsia"/>
                <w:kern w:val="0"/>
                <w:sz w:val="24"/>
              </w:rPr>
              <w:t>　</w:t>
            </w:r>
          </w:p>
        </w:tc>
        <w:tc>
          <w:tcPr>
            <w:tcW w:w="1511"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c>
          <w:tcPr>
            <w:tcW w:w="2925"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c>
          <w:tcPr>
            <w:tcW w:w="3954"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4"/>
              </w:rPr>
            </w:pPr>
            <w:r>
              <w:rPr>
                <w:rFonts w:ascii="Arial" w:eastAsia="宋体" w:cs="Arial" w:hAnsi="Arial"/>
                <w:kern w:val="0"/>
                <w:sz w:val="24"/>
              </w:rPr>
              <w:t>　</w:t>
            </w:r>
          </w:p>
        </w:tc>
      </w:tr>
      <w:tr>
        <w:trPr>
          <w:trHeight w:val="285"/>
        </w:trPr>
        <w:tc>
          <w:tcPr>
            <w:tcW w:w="14240" w:type="dxa"/>
            <w:gridSpan w:val="5"/>
            <w:tcBorders>
              <w:top w:val="nil"/>
              <w:left w:val="nil"/>
              <w:bottom w:val="nil"/>
              <w:right w:val="nil"/>
            </w:tcBorders>
            <w:shd w:val="clear" w:color="auto" w:fill="auto"/>
            <w:noWrap/>
            <w:vAlign w:val="center"/>
          </w:tcPr>
          <w:p>
            <w:pPr>
              <w:widowControl/>
              <w:jc w:val="left"/>
              <w:rPr>
                <w:rFonts w:ascii="宋体" w:eastAsia="宋体" w:cs="宋体"/>
                <w:kern w:val="0"/>
                <w:sz w:val="24"/>
              </w:rPr>
            </w:pPr>
            <w:r>
              <w:rPr>
                <w:rFonts w:ascii="宋体" w:eastAsia="宋体" w:cs="宋体" w:hint="eastAsia"/>
                <w:kern w:val="0"/>
                <w:sz w:val="24"/>
              </w:rPr>
              <w:t>注：本表反映部门本年度国有资本经营预算财政拨款支出情况。</w:t>
            </w:r>
          </w:p>
        </w:tc>
      </w:tr>
    </w:tbl>
    <w:p>
      <w:pPr>
        <w:widowControl/>
        <w:spacing w:before="240" w:after="240"/>
        <w:jc w:val="left"/>
        <w:rPr>
          <w:rFonts w:ascii="Times New Roman" w:cs="Times New Roman" w:hAnsi="Times New Roman"/>
          <w:kern w:val="0"/>
          <w:sz w:val="24"/>
        </w:rPr>
      </w:pPr>
    </w:p>
    <w:p>
      <w:pPr>
        <w:widowControl/>
        <w:spacing w:before="240" w:after="240"/>
        <w:jc w:val="left"/>
        <w:rPr>
          <w:rFonts w:ascii="Times New Roman" w:cs="Times New Roman" w:hAnsi="Times New Roman"/>
          <w:kern w:val="0"/>
          <w:sz w:val="24"/>
        </w:rPr>
      </w:pPr>
    </w:p>
    <w:p>
      <w:pPr>
        <w:widowControl/>
        <w:spacing w:before="240" w:after="240"/>
        <w:jc w:val="left"/>
        <w:rPr>
          <w:rFonts w:ascii="Times New Roman" w:cs="Times New Roman" w:hAnsi="Times New Roman"/>
          <w:kern w:val="0"/>
          <w:sz w:val="24"/>
        </w:rPr>
      </w:pPr>
    </w:p>
    <w:p>
      <w:pPr>
        <w:widowControl/>
        <w:spacing w:before="240" w:after="240"/>
        <w:jc w:val="left"/>
        <w:rPr>
          <w:rFonts w:ascii="Times New Roman" w:cs="Times New Roman" w:hAnsi="Times New Roman"/>
          <w:kern w:val="0"/>
          <w:sz w:val="24"/>
        </w:rPr>
      </w:pPr>
    </w:p>
    <w:p>
      <w:pPr>
        <w:widowControl/>
        <w:spacing w:before="240" w:after="240"/>
        <w:jc w:val="left"/>
        <w:rPr>
          <w:rFonts w:ascii="Times New Roman" w:cs="Times New Roman" w:hAnsi="Times New Roman"/>
          <w:kern w:val="0"/>
          <w:sz w:val="24"/>
        </w:rPr>
      </w:pPr>
    </w:p>
    <w:p>
      <w:pPr>
        <w:widowControl/>
        <w:spacing w:before="240" w:after="240"/>
        <w:jc w:val="left"/>
        <w:rPr>
          <w:rFonts w:ascii="Times New Roman" w:cs="Times New Roman" w:hAnsi="Times New Roman"/>
          <w:kern w:val="0"/>
          <w:sz w:val="24"/>
        </w:rPr>
      </w:pPr>
    </w:p>
    <w:p>
      <w:pPr>
        <w:widowControl/>
        <w:spacing w:before="240" w:after="240"/>
        <w:jc w:val="left"/>
        <w:rPr>
          <w:rFonts w:ascii="Times New Roman" w:cs="Times New Roman" w:hAnsi="Times New Roman"/>
          <w:kern w:val="0"/>
          <w:sz w:val="24"/>
        </w:rPr>
      </w:pPr>
    </w:p>
    <w:p>
      <w:pPr>
        <w:widowControl/>
        <w:spacing w:before="240" w:after="240"/>
        <w:jc w:val="left"/>
        <w:rPr>
          <w:rFonts w:ascii="Times New Roman" w:cs="Times New Roman" w:hAnsi="Times New Roman"/>
          <w:kern w:val="0"/>
          <w:sz w:val="24"/>
        </w:rPr>
      </w:pPr>
    </w:p>
    <w:tbl>
      <w:tblPr>
        <w:jc w:val="left"/>
        <w:tblInd w:w="93" w:type="dxa"/>
        <w:tblW w:w="15200"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806"/>
        <w:gridCol w:w="1240"/>
        <w:gridCol w:w="1054"/>
        <w:gridCol w:w="1351"/>
        <w:gridCol w:w="1400"/>
        <w:gridCol w:w="1053"/>
        <w:gridCol w:w="1179"/>
        <w:gridCol w:w="1434"/>
        <w:gridCol w:w="1262"/>
        <w:gridCol w:w="1157"/>
        <w:gridCol w:w="1442"/>
        <w:gridCol w:w="1822"/>
      </w:tblGrid>
      <w:tr>
        <w:trPr>
          <w:trHeight w:val="540"/>
        </w:trPr>
        <w:tc>
          <w:tcPr>
            <w:tcW w:w="15200" w:type="dxa"/>
            <w:gridSpan w:val="12"/>
            <w:tcBorders>
              <w:top w:val="nil"/>
              <w:left w:val="nil"/>
              <w:bottom w:val="nil"/>
              <w:right w:val="nil"/>
            </w:tcBorders>
            <w:shd w:val="clear" w:color="auto" w:fill="auto"/>
            <w:noWrap/>
            <w:vAlign w:val="center"/>
          </w:tcPr>
          <w:p>
            <w:pPr>
              <w:widowControl/>
              <w:jc w:val="center"/>
              <w:rPr>
                <w:rFonts w:ascii="宋体" w:eastAsia="宋体" w:cs="宋体"/>
                <w:kern w:val="0"/>
                <w:sz w:val="44"/>
                <w:szCs w:val="44"/>
              </w:rPr>
            </w:pPr>
            <w:r>
              <w:rPr>
                <w:rFonts w:ascii="宋体" w:eastAsia="宋体" w:cs="宋体" w:hint="eastAsia"/>
                <w:kern w:val="0"/>
                <w:sz w:val="44"/>
                <w:szCs w:val="44"/>
              </w:rPr>
              <w:t>财政拨款“三公经费”支出决算表</w:t>
            </w:r>
          </w:p>
        </w:tc>
      </w:tr>
      <w:tr>
        <w:trPr>
          <w:trHeight w:val="285"/>
        </w:trPr>
        <w:tc>
          <w:tcPr>
            <w:tcW w:w="2046" w:type="dxa"/>
            <w:gridSpan w:val="2"/>
            <w:tcBorders>
              <w:top w:val="nil"/>
              <w:left w:val="nil"/>
              <w:bottom w:val="nil"/>
              <w:right w:val="nil"/>
            </w:tcBorders>
            <w:shd w:val="clear" w:color="auto" w:fill="auto"/>
            <w:noWrap/>
            <w:vAlign w:val="center"/>
          </w:tcPr>
          <w:p>
            <w:pPr>
              <w:widowControl/>
              <w:jc w:val="left"/>
              <w:rPr>
                <w:rFonts w:ascii="宋体" w:eastAsia="宋体" w:cs="宋体"/>
                <w:color w:val="000000"/>
                <w:kern w:val="0"/>
                <w:sz w:val="22"/>
                <w:szCs w:val="22"/>
              </w:rPr>
            </w:pPr>
          </w:p>
        </w:tc>
        <w:tc>
          <w:tcPr>
            <w:tcW w:w="1054" w:type="dxa"/>
            <w:tcBorders>
              <w:top w:val="nil"/>
              <w:left w:val="nil"/>
              <w:bottom w:val="nil"/>
              <w:right w:val="nil"/>
            </w:tcBorders>
            <w:shd w:val="clear" w:color="auto" w:fill="auto"/>
            <w:noWrap/>
            <w:vAlign w:val="center"/>
          </w:tcPr>
          <w:p>
            <w:pPr>
              <w:widowControl/>
              <w:jc w:val="left"/>
              <w:rPr>
                <w:rFonts w:ascii="宋体" w:eastAsia="宋体" w:cs="宋体"/>
                <w:color w:val="000000"/>
                <w:kern w:val="0"/>
                <w:sz w:val="22"/>
                <w:szCs w:val="22"/>
              </w:rPr>
            </w:pPr>
          </w:p>
        </w:tc>
        <w:tc>
          <w:tcPr>
            <w:tcW w:w="1351" w:type="dxa"/>
            <w:tcBorders>
              <w:top w:val="nil"/>
              <w:left w:val="nil"/>
              <w:bottom w:val="nil"/>
              <w:right w:val="nil"/>
            </w:tcBorders>
            <w:shd w:val="clear" w:color="auto" w:fill="auto"/>
            <w:noWrap/>
            <w:vAlign w:val="center"/>
          </w:tcPr>
          <w:p>
            <w:pPr>
              <w:widowControl/>
              <w:jc w:val="left"/>
              <w:rPr>
                <w:rFonts w:ascii="宋体" w:eastAsia="宋体" w:cs="宋体"/>
                <w:color w:val="000000"/>
                <w:kern w:val="0"/>
                <w:sz w:val="22"/>
                <w:szCs w:val="22"/>
              </w:rPr>
            </w:pPr>
          </w:p>
        </w:tc>
        <w:tc>
          <w:tcPr>
            <w:tcW w:w="1400" w:type="dxa"/>
            <w:tcBorders>
              <w:top w:val="nil"/>
              <w:left w:val="nil"/>
              <w:bottom w:val="nil"/>
              <w:right w:val="nil"/>
            </w:tcBorders>
            <w:shd w:val="clear" w:color="auto" w:fill="auto"/>
            <w:noWrap/>
            <w:vAlign w:val="center"/>
          </w:tcPr>
          <w:p>
            <w:pPr>
              <w:widowControl/>
              <w:jc w:val="left"/>
              <w:rPr>
                <w:rFonts w:ascii="宋体" w:eastAsia="宋体" w:cs="宋体"/>
                <w:color w:val="000000"/>
                <w:kern w:val="0"/>
                <w:sz w:val="22"/>
                <w:szCs w:val="22"/>
              </w:rPr>
            </w:pPr>
          </w:p>
        </w:tc>
        <w:tc>
          <w:tcPr>
            <w:tcW w:w="1053" w:type="dxa"/>
            <w:tcBorders>
              <w:top w:val="nil"/>
              <w:left w:val="nil"/>
              <w:bottom w:val="nil"/>
              <w:right w:val="nil"/>
            </w:tcBorders>
            <w:shd w:val="clear" w:color="auto" w:fill="auto"/>
            <w:noWrap/>
            <w:vAlign w:val="center"/>
          </w:tcPr>
          <w:p>
            <w:pPr>
              <w:widowControl/>
              <w:jc w:val="left"/>
              <w:rPr>
                <w:rFonts w:ascii="宋体" w:eastAsia="宋体" w:cs="宋体"/>
                <w:color w:val="000000"/>
                <w:kern w:val="0"/>
                <w:sz w:val="22"/>
                <w:szCs w:val="22"/>
              </w:rPr>
            </w:pPr>
          </w:p>
        </w:tc>
        <w:tc>
          <w:tcPr>
            <w:tcW w:w="1179" w:type="dxa"/>
            <w:tcBorders>
              <w:top w:val="nil"/>
              <w:left w:val="nil"/>
              <w:bottom w:val="nil"/>
              <w:right w:val="nil"/>
            </w:tcBorders>
            <w:shd w:val="clear" w:color="auto" w:fill="auto"/>
            <w:noWrap/>
            <w:vAlign w:val="center"/>
          </w:tcPr>
          <w:p>
            <w:pPr>
              <w:widowControl/>
              <w:jc w:val="left"/>
              <w:rPr>
                <w:rFonts w:ascii="宋体" w:eastAsia="宋体" w:cs="宋体"/>
                <w:color w:val="000000"/>
                <w:kern w:val="0"/>
                <w:sz w:val="22"/>
                <w:szCs w:val="22"/>
              </w:rPr>
            </w:pPr>
          </w:p>
        </w:tc>
        <w:tc>
          <w:tcPr>
            <w:tcW w:w="1434" w:type="dxa"/>
            <w:tcBorders>
              <w:top w:val="nil"/>
              <w:left w:val="nil"/>
              <w:bottom w:val="nil"/>
              <w:right w:val="nil"/>
            </w:tcBorders>
            <w:shd w:val="clear" w:color="auto" w:fill="auto"/>
            <w:noWrap/>
            <w:vAlign w:val="center"/>
          </w:tcPr>
          <w:p>
            <w:pPr>
              <w:widowControl/>
              <w:jc w:val="left"/>
              <w:rPr>
                <w:rFonts w:ascii="宋体" w:eastAsia="宋体" w:cs="宋体"/>
                <w:color w:val="000000"/>
                <w:kern w:val="0"/>
                <w:sz w:val="22"/>
                <w:szCs w:val="22"/>
              </w:rPr>
            </w:pPr>
          </w:p>
        </w:tc>
        <w:tc>
          <w:tcPr>
            <w:tcW w:w="1262" w:type="dxa"/>
            <w:tcBorders>
              <w:top w:val="nil"/>
              <w:left w:val="nil"/>
              <w:bottom w:val="nil"/>
              <w:right w:val="nil"/>
            </w:tcBorders>
            <w:shd w:val="clear" w:color="auto" w:fill="auto"/>
            <w:noWrap/>
            <w:vAlign w:val="center"/>
          </w:tcPr>
          <w:p>
            <w:pPr>
              <w:widowControl/>
              <w:jc w:val="left"/>
              <w:rPr>
                <w:rFonts w:ascii="宋体" w:eastAsia="宋体" w:cs="宋体"/>
                <w:color w:val="000000"/>
                <w:kern w:val="0"/>
                <w:sz w:val="22"/>
                <w:szCs w:val="22"/>
              </w:rPr>
            </w:pPr>
          </w:p>
        </w:tc>
        <w:tc>
          <w:tcPr>
            <w:tcW w:w="1157" w:type="dxa"/>
            <w:tcBorders>
              <w:top w:val="nil"/>
              <w:left w:val="nil"/>
              <w:bottom w:val="nil"/>
              <w:right w:val="nil"/>
            </w:tcBorders>
            <w:shd w:val="clear" w:color="auto" w:fill="auto"/>
            <w:noWrap/>
            <w:vAlign w:val="center"/>
          </w:tcPr>
          <w:p>
            <w:pPr>
              <w:widowControl/>
              <w:jc w:val="left"/>
              <w:rPr>
                <w:rFonts w:ascii="宋体" w:eastAsia="宋体" w:cs="宋体"/>
                <w:color w:val="000000"/>
                <w:kern w:val="0"/>
                <w:sz w:val="22"/>
                <w:szCs w:val="22"/>
              </w:rPr>
            </w:pPr>
          </w:p>
        </w:tc>
        <w:tc>
          <w:tcPr>
            <w:tcW w:w="1442" w:type="dxa"/>
            <w:tcBorders>
              <w:top w:val="nil"/>
              <w:left w:val="nil"/>
              <w:bottom w:val="nil"/>
              <w:right w:val="nil"/>
            </w:tcBorders>
            <w:shd w:val="clear" w:color="auto" w:fill="auto"/>
            <w:noWrap/>
            <w:vAlign w:val="center"/>
          </w:tcPr>
          <w:p>
            <w:pPr>
              <w:widowControl/>
              <w:jc w:val="left"/>
              <w:rPr>
                <w:rFonts w:ascii="宋体" w:eastAsia="宋体" w:cs="宋体"/>
                <w:color w:val="000000"/>
                <w:kern w:val="0"/>
                <w:sz w:val="22"/>
                <w:szCs w:val="22"/>
              </w:rPr>
            </w:pPr>
          </w:p>
        </w:tc>
        <w:tc>
          <w:tcPr>
            <w:tcW w:w="1822" w:type="dxa"/>
            <w:tcBorders>
              <w:top w:val="nil"/>
              <w:left w:val="nil"/>
              <w:bottom w:val="nil"/>
              <w:right w:val="nil"/>
            </w:tcBorders>
            <w:shd w:val="clear" w:color="auto" w:fill="auto"/>
            <w:noWrap/>
            <w:vAlign w:val="center"/>
          </w:tcPr>
          <w:p>
            <w:pPr>
              <w:widowControl/>
              <w:jc w:val="right"/>
              <w:rPr>
                <w:rFonts w:ascii="宋体" w:eastAsia="宋体" w:cs="宋体"/>
                <w:kern w:val="0"/>
                <w:sz w:val="24"/>
              </w:rPr>
            </w:pPr>
            <w:r>
              <w:rPr>
                <w:rFonts w:ascii="宋体" w:eastAsia="宋体" w:cs="宋体" w:hint="eastAsia"/>
                <w:kern w:val="0"/>
                <w:sz w:val="24"/>
              </w:rPr>
              <w:t>公开09表</w:t>
            </w:r>
          </w:p>
        </w:tc>
      </w:tr>
      <w:tr>
        <w:trPr>
          <w:trHeight w:val="285"/>
        </w:trPr>
        <w:tc>
          <w:tcPr>
            <w:tcW w:w="4451" w:type="dxa"/>
            <w:gridSpan w:val="4"/>
            <w:tcBorders>
              <w:top w:val="nil"/>
              <w:left w:val="nil"/>
              <w:bottom w:val="nil"/>
              <w:right w:val="nil"/>
            </w:tcBorders>
            <w:shd w:val="clear" w:color="auto" w:fill="auto"/>
            <w:noWrap/>
            <w:vAlign w:val="center"/>
          </w:tcPr>
          <w:p>
            <w:pPr>
              <w:widowControl/>
              <w:jc w:val="left"/>
              <w:rPr>
                <w:rFonts w:ascii="宋体" w:eastAsia="宋体" w:cs="宋体"/>
                <w:kern w:val="0"/>
                <w:sz w:val="24"/>
              </w:rPr>
            </w:pPr>
            <w:r>
              <w:rPr>
                <w:rFonts w:ascii="宋体" w:eastAsia="宋体" w:cs="宋体" w:hint="eastAsia"/>
                <w:kern w:val="0"/>
                <w:sz w:val="24"/>
              </w:rPr>
              <w:t>部门：中华人民共和国蚌埠海关</w:t>
            </w:r>
          </w:p>
        </w:tc>
        <w:tc>
          <w:tcPr>
            <w:tcW w:w="1400" w:type="dxa"/>
            <w:tcBorders>
              <w:top w:val="nil"/>
              <w:left w:val="nil"/>
              <w:bottom w:val="nil"/>
              <w:right w:val="nil"/>
            </w:tcBorders>
            <w:shd w:val="clear" w:color="auto" w:fill="auto"/>
            <w:noWrap/>
            <w:vAlign w:val="center"/>
          </w:tcPr>
          <w:p>
            <w:pPr>
              <w:widowControl/>
              <w:jc w:val="left"/>
              <w:rPr>
                <w:rFonts w:ascii="宋体" w:eastAsia="宋体" w:cs="宋体"/>
                <w:color w:val="000000"/>
                <w:kern w:val="0"/>
                <w:sz w:val="22"/>
                <w:szCs w:val="22"/>
              </w:rPr>
            </w:pPr>
          </w:p>
        </w:tc>
        <w:tc>
          <w:tcPr>
            <w:tcW w:w="1053" w:type="dxa"/>
            <w:tcBorders>
              <w:top w:val="nil"/>
              <w:left w:val="nil"/>
              <w:bottom w:val="nil"/>
              <w:right w:val="nil"/>
            </w:tcBorders>
            <w:shd w:val="clear" w:color="auto" w:fill="auto"/>
            <w:noWrap/>
            <w:vAlign w:val="center"/>
          </w:tcPr>
          <w:p>
            <w:pPr>
              <w:widowControl/>
              <w:jc w:val="left"/>
              <w:rPr>
                <w:rFonts w:ascii="宋体" w:eastAsia="宋体" w:cs="宋体"/>
                <w:color w:val="000000"/>
                <w:kern w:val="0"/>
                <w:sz w:val="22"/>
                <w:szCs w:val="22"/>
              </w:rPr>
            </w:pPr>
          </w:p>
        </w:tc>
        <w:tc>
          <w:tcPr>
            <w:tcW w:w="1179" w:type="dxa"/>
            <w:tcBorders>
              <w:top w:val="nil"/>
              <w:left w:val="nil"/>
              <w:bottom w:val="nil"/>
              <w:right w:val="nil"/>
            </w:tcBorders>
            <w:shd w:val="clear" w:color="auto" w:fill="auto"/>
            <w:noWrap/>
            <w:vAlign w:val="center"/>
          </w:tcPr>
          <w:p>
            <w:pPr>
              <w:widowControl/>
              <w:jc w:val="center"/>
              <w:rPr>
                <w:rFonts w:ascii="宋体" w:eastAsia="宋体" w:cs="宋体"/>
                <w:kern w:val="0"/>
                <w:sz w:val="24"/>
              </w:rPr>
            </w:pPr>
          </w:p>
        </w:tc>
        <w:tc>
          <w:tcPr>
            <w:tcW w:w="1434" w:type="dxa"/>
            <w:tcBorders>
              <w:top w:val="nil"/>
              <w:left w:val="nil"/>
              <w:bottom w:val="nil"/>
              <w:right w:val="nil"/>
            </w:tcBorders>
            <w:shd w:val="clear" w:color="auto" w:fill="auto"/>
            <w:noWrap/>
            <w:vAlign w:val="center"/>
          </w:tcPr>
          <w:p>
            <w:pPr>
              <w:widowControl/>
              <w:jc w:val="left"/>
              <w:rPr>
                <w:rFonts w:ascii="宋体" w:eastAsia="宋体" w:cs="宋体"/>
                <w:color w:val="000000"/>
                <w:kern w:val="0"/>
                <w:sz w:val="22"/>
                <w:szCs w:val="22"/>
              </w:rPr>
            </w:pPr>
          </w:p>
        </w:tc>
        <w:tc>
          <w:tcPr>
            <w:tcW w:w="1262" w:type="dxa"/>
            <w:tcBorders>
              <w:top w:val="nil"/>
              <w:left w:val="nil"/>
              <w:bottom w:val="nil"/>
              <w:right w:val="nil"/>
            </w:tcBorders>
            <w:shd w:val="clear" w:color="auto" w:fill="auto"/>
            <w:noWrap/>
            <w:vAlign w:val="center"/>
          </w:tcPr>
          <w:p>
            <w:pPr>
              <w:widowControl/>
              <w:jc w:val="left"/>
              <w:rPr>
                <w:rFonts w:ascii="宋体" w:eastAsia="宋体" w:cs="宋体"/>
                <w:color w:val="000000"/>
                <w:kern w:val="0"/>
                <w:sz w:val="22"/>
                <w:szCs w:val="22"/>
              </w:rPr>
            </w:pPr>
          </w:p>
        </w:tc>
        <w:tc>
          <w:tcPr>
            <w:tcW w:w="1157" w:type="dxa"/>
            <w:tcBorders>
              <w:top w:val="nil"/>
              <w:left w:val="nil"/>
              <w:bottom w:val="nil"/>
              <w:right w:val="nil"/>
            </w:tcBorders>
            <w:shd w:val="clear" w:color="auto" w:fill="auto"/>
            <w:noWrap/>
            <w:vAlign w:val="center"/>
          </w:tcPr>
          <w:p>
            <w:pPr>
              <w:widowControl/>
              <w:jc w:val="left"/>
              <w:rPr>
                <w:rFonts w:ascii="宋体" w:eastAsia="宋体" w:cs="宋体"/>
                <w:color w:val="000000"/>
                <w:kern w:val="0"/>
                <w:sz w:val="22"/>
                <w:szCs w:val="22"/>
              </w:rPr>
            </w:pPr>
          </w:p>
        </w:tc>
        <w:tc>
          <w:tcPr>
            <w:tcW w:w="1442" w:type="dxa"/>
            <w:tcBorders>
              <w:top w:val="nil"/>
              <w:left w:val="nil"/>
              <w:bottom w:val="nil"/>
              <w:right w:val="nil"/>
            </w:tcBorders>
            <w:shd w:val="clear" w:color="auto" w:fill="auto"/>
            <w:noWrap/>
            <w:vAlign w:val="center"/>
          </w:tcPr>
          <w:p>
            <w:pPr>
              <w:widowControl/>
              <w:jc w:val="left"/>
              <w:rPr>
                <w:rFonts w:ascii="宋体" w:eastAsia="宋体" w:cs="宋体"/>
                <w:color w:val="000000"/>
                <w:kern w:val="0"/>
                <w:sz w:val="22"/>
                <w:szCs w:val="22"/>
              </w:rPr>
            </w:pPr>
          </w:p>
        </w:tc>
        <w:tc>
          <w:tcPr>
            <w:tcW w:w="1822" w:type="dxa"/>
            <w:tcBorders>
              <w:top w:val="nil"/>
              <w:left w:val="nil"/>
              <w:bottom w:val="nil"/>
              <w:right w:val="nil"/>
            </w:tcBorders>
            <w:shd w:val="clear" w:color="auto" w:fill="auto"/>
            <w:noWrap/>
            <w:vAlign w:val="center"/>
          </w:tcPr>
          <w:p>
            <w:pPr>
              <w:widowControl/>
              <w:jc w:val="right"/>
              <w:rPr>
                <w:rFonts w:ascii="宋体" w:eastAsia="宋体" w:cs="宋体"/>
                <w:kern w:val="0"/>
                <w:sz w:val="24"/>
              </w:rPr>
            </w:pPr>
            <w:r>
              <w:rPr>
                <w:rFonts w:ascii="宋体" w:eastAsia="宋体" w:cs="宋体" w:hint="eastAsia"/>
                <w:kern w:val="0"/>
                <w:sz w:val="24"/>
              </w:rPr>
              <w:t>单位：万元</w:t>
            </w:r>
          </w:p>
        </w:tc>
      </w:tr>
      <w:tr>
        <w:trPr>
          <w:trHeight w:val="270"/>
        </w:trPr>
        <w:tc>
          <w:tcPr>
            <w:tcW w:w="6904" w:type="dxa"/>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预算数</w:t>
            </w:r>
          </w:p>
        </w:tc>
        <w:tc>
          <w:tcPr>
            <w:tcW w:w="8296" w:type="dxa"/>
            <w:gridSpan w:val="6"/>
            <w:tcBorders>
              <w:top w:val="single" w:sz="4" w:space="0" w:color="000000"/>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决算数</w:t>
            </w:r>
          </w:p>
        </w:tc>
      </w:tr>
      <w:tr>
        <w:trPr>
          <w:trHeight w:val="270"/>
        </w:trPr>
        <w:tc>
          <w:tcPr>
            <w:tcW w:w="806" w:type="dxa"/>
            <w:vMerge w:val="restart"/>
            <w:tcBorders>
              <w:top w:val="nil"/>
              <w:left w:val="single" w:sz="4" w:space="0" w:color="000000"/>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合计</w:t>
            </w:r>
          </w:p>
        </w:tc>
        <w:tc>
          <w:tcPr>
            <w:tcW w:w="1240" w:type="dxa"/>
            <w:vMerge w:val="restart"/>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eastAsia="宋体" w:cs="宋体"/>
                <w:kern w:val="0"/>
                <w:sz w:val="22"/>
                <w:szCs w:val="22"/>
              </w:rPr>
            </w:pPr>
            <w:r>
              <w:rPr>
                <w:rFonts w:ascii="宋体" w:eastAsia="宋体" w:cs="宋体" w:hint="eastAsia"/>
                <w:kern w:val="0"/>
                <w:sz w:val="22"/>
                <w:szCs w:val="22"/>
              </w:rPr>
              <w:t>因公出国 （境）费</w:t>
            </w:r>
          </w:p>
        </w:tc>
        <w:tc>
          <w:tcPr>
            <w:tcW w:w="3805" w:type="dxa"/>
            <w:gridSpan w:val="3"/>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宋体"/>
                <w:kern w:val="0"/>
                <w:sz w:val="22"/>
                <w:szCs w:val="22"/>
              </w:rPr>
            </w:pPr>
            <w:r>
              <w:rPr>
                <w:rFonts w:ascii="宋体" w:eastAsia="宋体" w:cs="宋体" w:hint="eastAsia"/>
                <w:kern w:val="0"/>
                <w:sz w:val="22"/>
                <w:szCs w:val="22"/>
              </w:rPr>
              <w:t>公务用车购置及运行维护费</w:t>
            </w:r>
          </w:p>
        </w:tc>
        <w:tc>
          <w:tcPr>
            <w:tcW w:w="1053" w:type="dxa"/>
            <w:vMerge w:val="restart"/>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宋体"/>
                <w:kern w:val="0"/>
                <w:sz w:val="22"/>
                <w:szCs w:val="22"/>
              </w:rPr>
            </w:pPr>
            <w:r>
              <w:rPr>
                <w:rFonts w:ascii="宋体" w:eastAsia="宋体" w:cs="宋体" w:hint="eastAsia"/>
                <w:kern w:val="0"/>
                <w:sz w:val="22"/>
                <w:szCs w:val="22"/>
              </w:rPr>
              <w:t>公务接待费</w:t>
            </w:r>
          </w:p>
        </w:tc>
        <w:tc>
          <w:tcPr>
            <w:tcW w:w="1179" w:type="dxa"/>
            <w:vMerge w:val="restart"/>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宋体"/>
                <w:kern w:val="0"/>
                <w:sz w:val="22"/>
                <w:szCs w:val="22"/>
              </w:rPr>
            </w:pPr>
            <w:r>
              <w:rPr>
                <w:rFonts w:ascii="宋体" w:eastAsia="宋体" w:cs="宋体" w:hint="eastAsia"/>
                <w:kern w:val="0"/>
                <w:sz w:val="22"/>
                <w:szCs w:val="22"/>
              </w:rPr>
              <w:t>合计</w:t>
            </w:r>
          </w:p>
        </w:tc>
        <w:tc>
          <w:tcPr>
            <w:tcW w:w="1434" w:type="dxa"/>
            <w:vMerge w:val="restart"/>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宋体"/>
                <w:kern w:val="0"/>
                <w:sz w:val="22"/>
                <w:szCs w:val="22"/>
              </w:rPr>
            </w:pPr>
            <w:r>
              <w:rPr>
                <w:rFonts w:ascii="宋体" w:eastAsia="宋体" w:cs="宋体" w:hint="eastAsia"/>
                <w:kern w:val="0"/>
                <w:sz w:val="22"/>
                <w:szCs w:val="22"/>
              </w:rPr>
              <w:t>因公出国 （境）费</w:t>
            </w:r>
          </w:p>
        </w:tc>
        <w:tc>
          <w:tcPr>
            <w:tcW w:w="3861" w:type="dxa"/>
            <w:gridSpan w:val="3"/>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宋体"/>
                <w:kern w:val="0"/>
                <w:sz w:val="22"/>
                <w:szCs w:val="22"/>
              </w:rPr>
            </w:pPr>
            <w:r>
              <w:rPr>
                <w:rFonts w:ascii="宋体" w:eastAsia="宋体" w:cs="宋体" w:hint="eastAsia"/>
                <w:kern w:val="0"/>
                <w:sz w:val="22"/>
                <w:szCs w:val="22"/>
              </w:rPr>
              <w:t>公务用车购置及运行维护费</w:t>
            </w:r>
          </w:p>
        </w:tc>
        <w:tc>
          <w:tcPr>
            <w:tcW w:w="1822" w:type="dxa"/>
            <w:vMerge w:val="restart"/>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宋体"/>
                <w:kern w:val="0"/>
                <w:sz w:val="22"/>
                <w:szCs w:val="22"/>
              </w:rPr>
            </w:pPr>
            <w:r>
              <w:rPr>
                <w:rFonts w:ascii="宋体" w:eastAsia="宋体" w:cs="宋体" w:hint="eastAsia"/>
                <w:kern w:val="0"/>
                <w:sz w:val="22"/>
                <w:szCs w:val="22"/>
              </w:rPr>
              <w:t>公务接待费</w:t>
            </w:r>
          </w:p>
        </w:tc>
      </w:tr>
      <w:tr>
        <w:trPr>
          <w:trHeight w:val="312"/>
        </w:trPr>
        <w:tc>
          <w:tcPr>
            <w:tcW w:w="806" w:type="dxa"/>
            <w:vMerge/>
            <w:tcBorders>
              <w:top w:val="nil"/>
              <w:left w:val="single" w:sz="4" w:space="0" w:color="000000"/>
              <w:bottom w:val="single" w:sz="4" w:space="0" w:color="000000"/>
              <w:right w:val="single" w:sz="4" w:space="0" w:color="000000"/>
            </w:tcBorders>
            <w:vAlign w:val="center"/>
          </w:tcPr>
          <w:p/>
        </w:tc>
        <w:tc>
          <w:tcPr>
            <w:tcW w:w="1240" w:type="dxa"/>
            <w:vMerge/>
            <w:tcBorders>
              <w:top w:val="nil"/>
              <w:left w:val="single" w:sz="4" w:space="0" w:color="000000"/>
              <w:bottom w:val="single" w:sz="4" w:space="0" w:color="000000"/>
              <w:right w:val="single" w:sz="4" w:space="0" w:color="000000"/>
            </w:tcBorders>
            <w:vAlign w:val="center"/>
          </w:tcPr>
          <w:p/>
        </w:tc>
        <w:tc>
          <w:tcPr>
            <w:tcW w:w="1054" w:type="dxa"/>
            <w:vMerge w:val="restart"/>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宋体"/>
                <w:kern w:val="0"/>
                <w:sz w:val="22"/>
                <w:szCs w:val="22"/>
              </w:rPr>
            </w:pPr>
            <w:r>
              <w:rPr>
                <w:rFonts w:ascii="宋体" w:eastAsia="宋体" w:cs="宋体" w:hint="eastAsia"/>
                <w:kern w:val="0"/>
                <w:sz w:val="22"/>
                <w:szCs w:val="22"/>
              </w:rPr>
              <w:t xml:space="preserve">小计 </w:t>
            </w:r>
          </w:p>
        </w:tc>
        <w:tc>
          <w:tcPr>
            <w:tcW w:w="1351" w:type="dxa"/>
            <w:vMerge w:val="restart"/>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宋体"/>
                <w:kern w:val="0"/>
                <w:sz w:val="22"/>
                <w:szCs w:val="22"/>
              </w:rPr>
            </w:pPr>
            <w:r>
              <w:rPr>
                <w:rFonts w:ascii="宋体" w:eastAsia="宋体" w:cs="宋体" w:hint="eastAsia"/>
                <w:kern w:val="0"/>
                <w:sz w:val="22"/>
                <w:szCs w:val="22"/>
              </w:rPr>
              <w:t>公务用车购置费</w:t>
            </w:r>
          </w:p>
        </w:tc>
        <w:tc>
          <w:tcPr>
            <w:tcW w:w="1400" w:type="dxa"/>
            <w:vMerge w:val="restart"/>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宋体"/>
                <w:kern w:val="0"/>
                <w:sz w:val="22"/>
                <w:szCs w:val="22"/>
              </w:rPr>
            </w:pPr>
            <w:r>
              <w:rPr>
                <w:rFonts w:ascii="宋体" w:eastAsia="宋体" w:cs="宋体" w:hint="eastAsia"/>
                <w:kern w:val="0"/>
                <w:sz w:val="22"/>
                <w:szCs w:val="22"/>
              </w:rPr>
              <w:t>公务用车运行维护费</w:t>
            </w:r>
          </w:p>
        </w:tc>
        <w:tc>
          <w:tcPr>
            <w:tcW w:w="1053" w:type="dxa"/>
            <w:vMerge/>
            <w:tcBorders>
              <w:top w:val="nil"/>
              <w:left w:val="nil"/>
              <w:bottom w:val="single" w:sz="4" w:space="0" w:color="000000"/>
              <w:right w:val="single" w:sz="4" w:space="0" w:color="000000"/>
            </w:tcBorders>
            <w:vAlign w:val="center"/>
          </w:tcPr>
          <w:p/>
        </w:tc>
        <w:tc>
          <w:tcPr>
            <w:tcW w:w="1179" w:type="dxa"/>
            <w:vMerge/>
            <w:tcBorders>
              <w:top w:val="nil"/>
              <w:left w:val="nil"/>
              <w:bottom w:val="single" w:sz="4" w:space="0" w:color="000000"/>
              <w:right w:val="single" w:sz="4" w:space="0" w:color="000000"/>
            </w:tcBorders>
            <w:vAlign w:val="center"/>
          </w:tcPr>
          <w:p/>
        </w:tc>
        <w:tc>
          <w:tcPr>
            <w:tcW w:w="1434" w:type="dxa"/>
            <w:vMerge/>
            <w:tcBorders>
              <w:top w:val="nil"/>
              <w:left w:val="nil"/>
              <w:bottom w:val="single" w:sz="4" w:space="0" w:color="000000"/>
              <w:right w:val="single" w:sz="4" w:space="0" w:color="000000"/>
            </w:tcBorders>
            <w:vAlign w:val="center"/>
          </w:tcPr>
          <w:p/>
        </w:tc>
        <w:tc>
          <w:tcPr>
            <w:tcW w:w="1262" w:type="dxa"/>
            <w:vMerge w:val="restart"/>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宋体"/>
                <w:kern w:val="0"/>
                <w:sz w:val="22"/>
                <w:szCs w:val="22"/>
              </w:rPr>
            </w:pPr>
            <w:r>
              <w:rPr>
                <w:rFonts w:ascii="宋体" w:eastAsia="宋体" w:cs="宋体" w:hint="eastAsia"/>
                <w:kern w:val="0"/>
                <w:sz w:val="22"/>
                <w:szCs w:val="22"/>
              </w:rPr>
              <w:t xml:space="preserve">小计 </w:t>
            </w:r>
          </w:p>
        </w:tc>
        <w:tc>
          <w:tcPr>
            <w:tcW w:w="1157" w:type="dxa"/>
            <w:vMerge w:val="restart"/>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宋体"/>
                <w:kern w:val="0"/>
                <w:sz w:val="22"/>
                <w:szCs w:val="22"/>
              </w:rPr>
            </w:pPr>
            <w:r>
              <w:rPr>
                <w:rFonts w:ascii="宋体" w:eastAsia="宋体" w:cs="宋体" w:hint="eastAsia"/>
                <w:kern w:val="0"/>
                <w:sz w:val="22"/>
                <w:szCs w:val="22"/>
              </w:rPr>
              <w:t>公务用车购置费</w:t>
            </w:r>
          </w:p>
        </w:tc>
        <w:tc>
          <w:tcPr>
            <w:tcW w:w="1442" w:type="dxa"/>
            <w:vMerge w:val="restart"/>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宋体"/>
                <w:kern w:val="0"/>
                <w:sz w:val="22"/>
                <w:szCs w:val="22"/>
              </w:rPr>
            </w:pPr>
            <w:r>
              <w:rPr>
                <w:rFonts w:ascii="宋体" w:eastAsia="宋体" w:cs="宋体" w:hint="eastAsia"/>
                <w:kern w:val="0"/>
                <w:sz w:val="22"/>
                <w:szCs w:val="22"/>
              </w:rPr>
              <w:t>公务用车运行维护费</w:t>
            </w:r>
          </w:p>
        </w:tc>
        <w:tc>
          <w:tcPr>
            <w:tcW w:w="1822" w:type="dxa"/>
            <w:vMerge/>
            <w:tcBorders>
              <w:top w:val="nil"/>
              <w:left w:val="nil"/>
              <w:bottom w:val="single" w:sz="4" w:space="0" w:color="000000"/>
              <w:right w:val="single" w:sz="4" w:space="0" w:color="000000"/>
            </w:tcBorders>
            <w:vAlign w:val="center"/>
          </w:tcPr>
          <w:p/>
        </w:tc>
      </w:tr>
      <w:tr>
        <w:trPr>
          <w:trHeight w:val="312"/>
        </w:trPr>
        <w:tc>
          <w:tcPr>
            <w:tcW w:w="806" w:type="dxa"/>
            <w:vMerge/>
            <w:tcBorders>
              <w:top w:val="nil"/>
              <w:left w:val="single" w:sz="4" w:space="0" w:color="000000"/>
              <w:bottom w:val="single" w:sz="4" w:space="0" w:color="000000"/>
              <w:right w:val="single" w:sz="4" w:space="0" w:color="000000"/>
            </w:tcBorders>
            <w:vAlign w:val="center"/>
          </w:tcPr>
          <w:p/>
        </w:tc>
        <w:tc>
          <w:tcPr>
            <w:tcW w:w="1240" w:type="dxa"/>
            <w:vMerge/>
            <w:tcBorders>
              <w:top w:val="nil"/>
              <w:left w:val="single" w:sz="4" w:space="0" w:color="000000"/>
              <w:bottom w:val="single" w:sz="4" w:space="0" w:color="000000"/>
              <w:right w:val="single" w:sz="4" w:space="0" w:color="000000"/>
            </w:tcBorders>
            <w:vAlign w:val="center"/>
          </w:tcPr>
          <w:p/>
        </w:tc>
        <w:tc>
          <w:tcPr>
            <w:tcW w:w="1054" w:type="dxa"/>
            <w:vMerge/>
            <w:tcBorders>
              <w:top w:val="nil"/>
              <w:left w:val="nil"/>
              <w:bottom w:val="single" w:sz="4" w:space="0" w:color="000000"/>
              <w:right w:val="single" w:sz="4" w:space="0" w:color="000000"/>
            </w:tcBorders>
            <w:vAlign w:val="center"/>
          </w:tcPr>
          <w:p/>
        </w:tc>
        <w:tc>
          <w:tcPr>
            <w:tcW w:w="1351" w:type="dxa"/>
            <w:vMerge/>
            <w:tcBorders>
              <w:top w:val="nil"/>
              <w:left w:val="nil"/>
              <w:bottom w:val="single" w:sz="4" w:space="0" w:color="000000"/>
              <w:right w:val="single" w:sz="4" w:space="0" w:color="000000"/>
            </w:tcBorders>
            <w:vAlign w:val="center"/>
          </w:tcPr>
          <w:p/>
        </w:tc>
        <w:tc>
          <w:tcPr>
            <w:tcW w:w="1400" w:type="dxa"/>
            <w:vMerge/>
            <w:tcBorders>
              <w:top w:val="nil"/>
              <w:left w:val="nil"/>
              <w:bottom w:val="single" w:sz="4" w:space="0" w:color="000000"/>
              <w:right w:val="single" w:sz="4" w:space="0" w:color="000000"/>
            </w:tcBorders>
            <w:vAlign w:val="center"/>
          </w:tcPr>
          <w:p/>
        </w:tc>
        <w:tc>
          <w:tcPr>
            <w:tcW w:w="1053" w:type="dxa"/>
            <w:vMerge/>
            <w:tcBorders>
              <w:top w:val="nil"/>
              <w:left w:val="nil"/>
              <w:bottom w:val="single" w:sz="4" w:space="0" w:color="000000"/>
              <w:right w:val="single" w:sz="4" w:space="0" w:color="000000"/>
            </w:tcBorders>
            <w:vAlign w:val="center"/>
          </w:tcPr>
          <w:p/>
        </w:tc>
        <w:tc>
          <w:tcPr>
            <w:tcW w:w="1179" w:type="dxa"/>
            <w:vMerge/>
            <w:tcBorders>
              <w:top w:val="nil"/>
              <w:left w:val="nil"/>
              <w:bottom w:val="single" w:sz="4" w:space="0" w:color="000000"/>
              <w:right w:val="single" w:sz="4" w:space="0" w:color="000000"/>
            </w:tcBorders>
            <w:vAlign w:val="center"/>
          </w:tcPr>
          <w:p/>
        </w:tc>
        <w:tc>
          <w:tcPr>
            <w:tcW w:w="1434" w:type="dxa"/>
            <w:vMerge/>
            <w:tcBorders>
              <w:top w:val="nil"/>
              <w:left w:val="nil"/>
              <w:bottom w:val="single" w:sz="4" w:space="0" w:color="000000"/>
              <w:right w:val="single" w:sz="4" w:space="0" w:color="000000"/>
            </w:tcBorders>
            <w:vAlign w:val="center"/>
          </w:tcPr>
          <w:p/>
        </w:tc>
        <w:tc>
          <w:tcPr>
            <w:tcW w:w="1262" w:type="dxa"/>
            <w:vMerge/>
            <w:tcBorders>
              <w:top w:val="nil"/>
              <w:left w:val="nil"/>
              <w:bottom w:val="single" w:sz="4" w:space="0" w:color="000000"/>
              <w:right w:val="single" w:sz="4" w:space="0" w:color="000000"/>
            </w:tcBorders>
            <w:vAlign w:val="center"/>
          </w:tcPr>
          <w:p/>
        </w:tc>
        <w:tc>
          <w:tcPr>
            <w:tcW w:w="1157" w:type="dxa"/>
            <w:vMerge/>
            <w:tcBorders>
              <w:top w:val="nil"/>
              <w:left w:val="nil"/>
              <w:bottom w:val="single" w:sz="4" w:space="0" w:color="000000"/>
              <w:right w:val="single" w:sz="4" w:space="0" w:color="000000"/>
            </w:tcBorders>
            <w:vAlign w:val="center"/>
          </w:tcPr>
          <w:p/>
        </w:tc>
        <w:tc>
          <w:tcPr>
            <w:tcW w:w="1442" w:type="dxa"/>
            <w:vMerge/>
            <w:tcBorders>
              <w:top w:val="nil"/>
              <w:left w:val="nil"/>
              <w:bottom w:val="single" w:sz="4" w:space="0" w:color="000000"/>
              <w:right w:val="single" w:sz="4" w:space="0" w:color="000000"/>
            </w:tcBorders>
            <w:vAlign w:val="center"/>
          </w:tcPr>
          <w:p/>
        </w:tc>
        <w:tc>
          <w:tcPr>
            <w:tcW w:w="1822" w:type="dxa"/>
            <w:vMerge/>
            <w:tcBorders>
              <w:top w:val="nil"/>
              <w:left w:val="nil"/>
              <w:bottom w:val="single" w:sz="4" w:space="0" w:color="000000"/>
              <w:right w:val="single" w:sz="4" w:space="0" w:color="000000"/>
            </w:tcBorders>
            <w:vAlign w:val="center"/>
          </w:tcPr>
          <w:p/>
        </w:tc>
      </w:tr>
      <w:tr>
        <w:trPr>
          <w:trHeight w:val="270"/>
        </w:trPr>
        <w:tc>
          <w:tcPr>
            <w:tcW w:w="806" w:type="dxa"/>
            <w:tcBorders>
              <w:top w:val="nil"/>
              <w:left w:val="single" w:sz="4" w:space="0" w:color="000000"/>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1</w:t>
            </w:r>
          </w:p>
        </w:tc>
        <w:tc>
          <w:tcPr>
            <w:tcW w:w="124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2</w:t>
            </w:r>
          </w:p>
        </w:tc>
        <w:tc>
          <w:tcPr>
            <w:tcW w:w="1054"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3</w:t>
            </w:r>
          </w:p>
        </w:tc>
        <w:tc>
          <w:tcPr>
            <w:tcW w:w="1351"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4</w:t>
            </w:r>
          </w:p>
        </w:tc>
        <w:tc>
          <w:tcPr>
            <w:tcW w:w="1400"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5</w:t>
            </w:r>
          </w:p>
        </w:tc>
        <w:tc>
          <w:tcPr>
            <w:tcW w:w="1053"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6</w:t>
            </w:r>
          </w:p>
        </w:tc>
        <w:tc>
          <w:tcPr>
            <w:tcW w:w="1179"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7</w:t>
            </w:r>
          </w:p>
        </w:tc>
        <w:tc>
          <w:tcPr>
            <w:tcW w:w="1434"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8</w:t>
            </w:r>
          </w:p>
        </w:tc>
        <w:tc>
          <w:tcPr>
            <w:tcW w:w="1262"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9</w:t>
            </w:r>
          </w:p>
        </w:tc>
        <w:tc>
          <w:tcPr>
            <w:tcW w:w="1157"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10</w:t>
            </w:r>
          </w:p>
        </w:tc>
        <w:tc>
          <w:tcPr>
            <w:tcW w:w="1442"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11</w:t>
            </w:r>
          </w:p>
        </w:tc>
        <w:tc>
          <w:tcPr>
            <w:tcW w:w="1822"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eastAsia="宋体" w:cs="宋体"/>
                <w:kern w:val="0"/>
                <w:sz w:val="22"/>
                <w:szCs w:val="22"/>
              </w:rPr>
            </w:pPr>
            <w:r>
              <w:rPr>
                <w:rFonts w:ascii="宋体" w:eastAsia="宋体" w:cs="宋体" w:hint="eastAsia"/>
                <w:kern w:val="0"/>
                <w:sz w:val="22"/>
                <w:szCs w:val="22"/>
              </w:rPr>
              <w:t>12</w:t>
            </w:r>
          </w:p>
        </w:tc>
      </w:tr>
      <w:tr>
        <w:trPr>
          <w:trHeight w:val="285"/>
        </w:trPr>
        <w:tc>
          <w:tcPr>
            <w:tcW w:w="806" w:type="dxa"/>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Arial" w:eastAsia="宋体" w:cs="Arial" w:hAnsi="Arial"/>
                <w:kern w:val="0"/>
                <w:sz w:val="22"/>
                <w:szCs w:val="22"/>
              </w:rPr>
            </w:pPr>
            <w:r>
              <w:rPr>
                <w:rFonts w:ascii="Arial" w:eastAsia="宋体" w:cs="Arial" w:hAnsi="Arial"/>
                <w:kern w:val="0"/>
                <w:sz w:val="22"/>
                <w:szCs w:val="22"/>
              </w:rPr>
              <w:t>12.3</w:t>
            </w:r>
          </w:p>
        </w:tc>
        <w:tc>
          <w:tcPr>
            <w:tcW w:w="1240"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c>
          <w:tcPr>
            <w:tcW w:w="1054"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xml:space="preserve">12.00 </w:t>
            </w:r>
          </w:p>
        </w:tc>
        <w:tc>
          <w:tcPr>
            <w:tcW w:w="1351"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c>
          <w:tcPr>
            <w:tcW w:w="1400"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xml:space="preserve">12.00 </w:t>
            </w:r>
          </w:p>
        </w:tc>
        <w:tc>
          <w:tcPr>
            <w:tcW w:w="1053"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xml:space="preserve">0.30 </w:t>
            </w:r>
          </w:p>
        </w:tc>
        <w:tc>
          <w:tcPr>
            <w:tcW w:w="1179"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xml:space="preserve">4.75 </w:t>
            </w:r>
          </w:p>
        </w:tc>
        <w:tc>
          <w:tcPr>
            <w:tcW w:w="1434"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c>
          <w:tcPr>
            <w:tcW w:w="1262"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xml:space="preserve">4.75 </w:t>
            </w:r>
          </w:p>
        </w:tc>
        <w:tc>
          <w:tcPr>
            <w:tcW w:w="1157"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c>
          <w:tcPr>
            <w:tcW w:w="1442"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xml:space="preserve">4.75 </w:t>
            </w:r>
          </w:p>
        </w:tc>
        <w:tc>
          <w:tcPr>
            <w:tcW w:w="1822" w:type="dxa"/>
            <w:tcBorders>
              <w:top w:val="nil"/>
              <w:left w:val="nil"/>
              <w:bottom w:val="single" w:sz="4" w:space="0" w:color="000000"/>
              <w:right w:val="single" w:sz="4" w:space="0" w:color="000000"/>
            </w:tcBorders>
            <w:shd w:val="clear" w:color="auto" w:fill="auto"/>
            <w:noWrap/>
            <w:vAlign w:val="center"/>
          </w:tcPr>
          <w:p>
            <w:pPr>
              <w:widowControl/>
              <w:jc w:val="right"/>
              <w:rPr>
                <w:rFonts w:ascii="Arial" w:eastAsia="宋体" w:cs="Arial" w:hAnsi="Arial"/>
                <w:kern w:val="0"/>
                <w:sz w:val="22"/>
                <w:szCs w:val="22"/>
              </w:rPr>
            </w:pPr>
            <w:r>
              <w:rPr>
                <w:rFonts w:ascii="Arial" w:eastAsia="宋体" w:cs="Arial" w:hAnsi="Arial"/>
                <w:kern w:val="0"/>
                <w:sz w:val="22"/>
                <w:szCs w:val="22"/>
              </w:rPr>
              <w:t>　</w:t>
            </w:r>
          </w:p>
        </w:tc>
      </w:tr>
      <w:tr>
        <w:trPr>
          <w:trHeight w:val="795"/>
        </w:trPr>
        <w:tc>
          <w:tcPr>
            <w:tcW w:w="15200" w:type="dxa"/>
            <w:gridSpan w:val="12"/>
            <w:tcBorders>
              <w:top w:val="single" w:sz="4" w:space="0" w:color="000000"/>
              <w:left w:val="nil"/>
              <w:bottom w:val="nil"/>
              <w:right w:val="nil"/>
            </w:tcBorders>
            <w:shd w:val="clear" w:color="auto" w:fill="auto"/>
            <w:vAlign w:val="center"/>
          </w:tcPr>
          <w:p>
            <w:pPr>
              <w:widowControl/>
              <w:jc w:val="left"/>
              <w:rPr>
                <w:rFonts w:ascii="宋体" w:eastAsia="宋体" w:cs="宋体"/>
                <w:kern w:val="0"/>
                <w:sz w:val="22"/>
                <w:szCs w:val="22"/>
              </w:rPr>
            </w:pPr>
            <w:r>
              <w:rPr>
                <w:rFonts w:ascii="宋体" w:eastAsia="宋体" w:cs="宋体" w:hint="eastAsia"/>
                <w:kern w:val="0"/>
                <w:sz w:val="22"/>
                <w:szCs w:val="22"/>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widowControl/>
        <w:spacing w:before="240" w:after="240"/>
        <w:jc w:val="left"/>
        <w:rPr>
          <w:rFonts w:ascii="Times New Roman" w:cs="Times New Roman" w:hAnsi="Times New Roman"/>
          <w:kern w:val="0"/>
          <w:sz w:val="24"/>
        </w:rPr>
      </w:pPr>
    </w:p>
    <w:p>
      <w:pPr>
        <w:widowControl/>
        <w:spacing w:before="240" w:after="240"/>
        <w:jc w:val="left"/>
        <w:rPr>
          <w:rFonts w:ascii="Times New Roman" w:cs="Times New Roman" w:hAnsi="Times New Roman"/>
          <w:kern w:val="0"/>
          <w:sz w:val="24"/>
        </w:rPr>
      </w:pPr>
    </w:p>
    <w:p>
      <w:pPr>
        <w:widowControl/>
        <w:spacing w:before="240" w:after="240"/>
        <w:jc w:val="left"/>
        <w:rPr>
          <w:rFonts w:ascii="Times New Roman" w:cs="Times New Roman" w:hAnsi="Times New Roman"/>
          <w:kern w:val="0"/>
          <w:sz w:val="24"/>
        </w:rPr>
      </w:pPr>
    </w:p>
    <w:p>
      <w:pPr>
        <w:widowControl/>
        <w:spacing w:before="240" w:after="240"/>
        <w:jc w:val="left"/>
        <w:rPr>
          <w:rFonts w:ascii="Times New Roman" w:cs="Times New Roman" w:hAnsi="Times New Roman"/>
          <w:kern w:val="0"/>
          <w:sz w:val="24"/>
        </w:rPr>
      </w:pPr>
    </w:p>
    <w:p>
      <w:pPr>
        <w:widowControl/>
        <w:jc w:val="left"/>
        <w:rPr>
          <w:rFonts w:ascii="Times New Roman" w:cs="Times New Roman" w:hAnsi="Times New Roman"/>
          <w:kern w:val="0"/>
          <w:sz w:val="24"/>
        </w:rPr>
        <w:sectPr>
          <w:footerReference w:type="default" r:id="rId3"/>
          <w:pgSz w:w="16838" w:h="11906" w:orient="landscape"/>
          <w:pgMar w:top="1800" w:right="1440" w:bottom="1800" w:left="1440" w:header="851" w:footer="992" w:gutter="0"/>
          <w:docGrid w:type="lines" w:linePitch="312" w:charSpace="0"/>
        </w:sectPr>
      </w:pPr>
      <w:r>
        <w:rPr>
          <w:rFonts w:ascii="Times New Roman" w:cs="Times New Roman" w:hAnsi="Times New Roman"/>
          <w:kern w:val="0"/>
          <w:sz w:val="24"/>
        </w:rPr>
        <w:br w:type="page"/>
      </w:r>
    </w:p>
    <w:p>
      <w:pPr>
        <w:pStyle w:val="2"/>
        <w:keepNext w:val="0"/>
        <w:keepLines w:val="0"/>
        <w:widowControl/>
        <w:spacing w:before="299" w:after="299"/>
        <w:jc w:val="left"/>
        <w:rPr>
          <w:rFonts w:ascii="Times New Roman" w:eastAsia="Times New Roman" w:cs="Times New Roman" w:hAnsi="Times New Roman"/>
          <w:kern w:val="0"/>
          <w:sz w:val="36"/>
          <w:szCs w:val="36"/>
        </w:rPr>
      </w:pPr>
      <w:r>
        <w:rPr>
          <w:rFonts w:ascii="SimSun" w:eastAsia="SimSun" w:cs="SimSun"/>
          <w:color w:val="auto"/>
          <w:kern w:val="0"/>
          <w:sz w:val="36"/>
          <w:szCs w:val="36"/>
        </w:rPr>
        <w:t>第三部分</w:t>
      </w:r>
      <w:r>
        <w:rPr>
          <w:rFonts w:ascii="Times New Roman" w:eastAsia="Times New Roman" w:cs="Times New Roman" w:hAnsi="Times New Roman"/>
          <w:color w:val="auto"/>
          <w:kern w:val="0"/>
          <w:sz w:val="36"/>
          <w:szCs w:val="36"/>
        </w:rPr>
        <w:t xml:space="preserve"> </w:t>
      </w:r>
      <w:r>
        <w:rPr>
          <w:rFonts w:ascii="SimSun" w:eastAsia="SimSun" w:cs="SimSun"/>
          <w:color w:val="auto"/>
          <w:kern w:val="0"/>
          <w:sz w:val="36"/>
          <w:szCs w:val="36"/>
        </w:rPr>
        <w:t>部门决算情况说明</w:t>
      </w:r>
    </w:p>
    <w:p>
      <w:pPr>
        <w:pStyle w:val="3"/>
        <w:keepNext w:val="0"/>
        <w:keepLines w:val="0"/>
        <w:widowControl/>
        <w:spacing w:before="281" w:after="281"/>
        <w:jc w:val="left"/>
        <w:rPr>
          <w:rFonts w:ascii="SimSun" w:eastAsia="SimSun" w:cs="SimSun"/>
          <w:color w:val="auto"/>
          <w:kern w:val="0"/>
          <w:sz w:val="28"/>
          <w:szCs w:val="28"/>
        </w:rPr>
      </w:pPr>
      <w:r>
        <w:rPr>
          <w:rFonts w:ascii="SimSun" w:eastAsia="SimSun" w:cs="SimSun"/>
          <w:color w:val="auto"/>
          <w:kern w:val="0"/>
          <w:sz w:val="28"/>
          <w:szCs w:val="28"/>
        </w:rPr>
        <w:t>（一）收支情况总体说明</w:t>
      </w:r>
    </w:p>
    <w:p>
      <w:pPr>
        <w:keepNext w:val="0"/>
        <w:keepLines w:val="0"/>
        <w:pageBreakBefore w:val="0"/>
        <w:widowControl w:val="0"/>
        <w:suppressLineNumbers w:val="0"/>
        <w:suppressAutoHyphens w:val="0"/>
      </w:pPr>
      <w:r>
        <w:t>按照党中央、国务院关于党政机关习惯过紧日子的有关要求，厉行节约办一切事业，严控一般性支出。同时坚持有保有压，优化支出结构，提高资金使用效率，体现在项级科目2010909海关关务2025年决算数为55.14万元，较2024年支出增长74.3%，主要用于海关业务综合保障。</w:t>
      </w:r>
    </w:p>
    <w:p>
      <w:pPr>
        <w:widowControl/>
        <w:spacing w:before="240" w:after="240"/>
        <w:jc w:val="left"/>
        <w:rPr>
          <w:rFonts w:ascii="Times New Roman" w:eastAsia="Times New Roman" w:cs="Times New Roman" w:hAnsi="Times New Roman"/>
          <w:kern w:val="0"/>
          <w:sz w:val="24"/>
        </w:rPr>
      </w:pPr>
      <w:r>
        <w:rPr>
          <w:rFonts w:ascii="Times New Roman" w:eastAsia="Times New Roman" w:cs="Times New Roman" w:hAnsi="Times New Roman"/>
          <w:b/>
          <w:bCs/>
          <w:kern w:val="0"/>
          <w:sz w:val="24"/>
        </w:rPr>
        <w:t>1</w:t>
      </w:r>
      <w:r>
        <w:rPr>
          <w:rFonts w:ascii="SimSun" w:eastAsia="SimSun" w:cs="SimSun"/>
          <w:b/>
          <w:bCs/>
          <w:kern w:val="0"/>
          <w:sz w:val="24"/>
        </w:rPr>
        <w:t>、收入总计</w:t>
      </w:r>
      <w:r>
        <w:rPr>
          <w:rFonts w:ascii="Times New Roman" w:eastAsia="Times New Roman" w:cs="Times New Roman" w:hAnsi="Times New Roman"/>
          <w:b/>
          <w:bCs/>
          <w:kern w:val="0"/>
          <w:sz w:val="24"/>
        </w:rPr>
        <w:t xml:space="preserve"> 1338.97 </w:t>
      </w:r>
      <w:r>
        <w:rPr>
          <w:rFonts w:ascii="SimSun" w:eastAsia="SimSun" w:cs="SimSun"/>
          <w:b/>
          <w:bCs/>
          <w:kern w:val="0"/>
          <w:sz w:val="24"/>
        </w:rPr>
        <w:t>万元。</w:t>
      </w:r>
    </w:p>
    <w:p>
      <w:pPr>
        <w:widowControl/>
        <w:spacing w:before="240" w:after="240"/>
        <w:jc w:val="left"/>
        <w:rPr>
          <w:rFonts w:ascii="Times New Roman" w:eastAsia="Times New Roman" w:cs="Times New Roman" w:hAnsi="Times New Roman"/>
          <w:kern w:val="0"/>
          <w:sz w:val="24"/>
        </w:rPr>
      </w:pPr>
      <w:r>
        <w:rPr>
          <w:rFonts w:ascii="SimSun" w:eastAsia="SimSun" w:cs="SimSun"/>
          <w:kern w:val="0"/>
          <w:sz w:val="24"/>
        </w:rPr>
        <w:t>中华人民共和国蚌埠海关</w:t>
      </w:r>
      <w:r>
        <w:rPr>
          <w:rFonts w:ascii="Times New Roman" w:eastAsia="Times New Roman" w:cs="Times New Roman" w:hAnsi="Times New Roman"/>
          <w:kern w:val="0"/>
          <w:sz w:val="24"/>
        </w:rPr>
        <w:t xml:space="preserve"> 2025</w:t>
      </w:r>
      <w:r>
        <w:rPr>
          <w:rFonts w:ascii="SimSun" w:eastAsia="SimSun" w:cs="SimSun"/>
          <w:kern w:val="0"/>
          <w:sz w:val="24"/>
        </w:rPr>
        <w:t>年度总收入</w:t>
      </w:r>
      <w:r>
        <w:rPr>
          <w:rFonts w:ascii="Times New Roman" w:eastAsia="Times New Roman" w:cs="Times New Roman" w:hAnsi="Times New Roman"/>
          <w:kern w:val="0"/>
          <w:sz w:val="24"/>
        </w:rPr>
        <w:t xml:space="preserve">1338.97 </w:t>
      </w:r>
      <w:r>
        <w:rPr>
          <w:rFonts w:ascii="SimSun" w:eastAsia="SimSun" w:cs="SimSun"/>
          <w:kern w:val="0"/>
          <w:sz w:val="24"/>
        </w:rPr>
        <w:t>万元，其中：本年收入合计</w:t>
      </w:r>
      <w:r>
        <w:rPr>
          <w:rFonts w:ascii="Times New Roman" w:eastAsia="Times New Roman" w:cs="Times New Roman" w:hAnsi="Times New Roman"/>
          <w:kern w:val="0"/>
          <w:sz w:val="24"/>
        </w:rPr>
        <w:t xml:space="preserve"> 1275.53</w:t>
      </w:r>
      <w:r>
        <w:rPr>
          <w:rFonts w:ascii="SimSun" w:eastAsia="SimSun" w:cs="SimSun"/>
          <w:kern w:val="0"/>
          <w:sz w:val="24"/>
        </w:rPr>
        <w:t>万元。具体情况如下：</w:t>
      </w:r>
    </w:p>
    <w:p>
      <w:pPr>
        <w:widowControl/>
        <w:spacing w:before="240" w:after="240"/>
        <w:jc w:val="left"/>
        <w:rPr>
          <w:rFonts w:ascii="Times New Roman" w:eastAsia="Times New Roman" w:cs="Times New Roman" w:hAnsi="Times New Roman"/>
          <w:kern w:val="0"/>
          <w:sz w:val="24"/>
        </w:rPr>
      </w:pPr>
      <w:r>
        <w:rPr>
          <w:rFonts w:ascii="SimSun" w:eastAsia="SimSun" w:cs="SimSun"/>
          <w:b/>
          <w:bCs/>
          <w:kern w:val="0"/>
          <w:sz w:val="24"/>
        </w:rPr>
        <w:t>（</w:t>
      </w:r>
      <w:r>
        <w:rPr>
          <w:rFonts w:ascii="Times New Roman" w:eastAsia="Times New Roman" w:cs="Times New Roman" w:hAnsi="Times New Roman"/>
          <w:b/>
          <w:bCs/>
          <w:kern w:val="0"/>
          <w:sz w:val="24"/>
        </w:rPr>
        <w:t>1</w:t>
      </w:r>
      <w:r>
        <w:rPr>
          <w:rFonts w:ascii="SimSun" w:eastAsia="SimSun" w:cs="SimSun"/>
          <w:b/>
          <w:bCs/>
          <w:kern w:val="0"/>
          <w:sz w:val="24"/>
        </w:rPr>
        <w:t>）一般公共预算财政拨款收入</w:t>
      </w:r>
      <w:r>
        <w:rPr>
          <w:rFonts w:ascii="Times New Roman" w:eastAsia="Times New Roman" w:cs="Times New Roman" w:hAnsi="Times New Roman"/>
          <w:b/>
          <w:bCs/>
          <w:kern w:val="0"/>
          <w:sz w:val="24"/>
        </w:rPr>
        <w:t xml:space="preserve">751.10 </w:t>
      </w:r>
      <w:r>
        <w:rPr>
          <w:rFonts w:ascii="SimSun" w:eastAsia="SimSun" w:cs="SimSun"/>
          <w:b/>
          <w:bCs/>
          <w:kern w:val="0"/>
          <w:sz w:val="24"/>
        </w:rPr>
        <w:t>万元。</w:t>
      </w:r>
      <w:r>
        <w:rPr>
          <w:rFonts w:ascii="SimSun" w:eastAsia="SimSun" w:cs="SimSun"/>
          <w:kern w:val="0"/>
          <w:sz w:val="24"/>
        </w:rPr>
        <w:t>系中华人民共和国蚌埠海关所属预算单位当年从中央财政取得一般公共预算资金。比</w:t>
      </w:r>
      <w:r>
        <w:rPr>
          <w:rFonts w:ascii="Times New Roman" w:eastAsia="Times New Roman" w:cs="Times New Roman" w:hAnsi="Times New Roman"/>
          <w:kern w:val="0"/>
          <w:sz w:val="24"/>
        </w:rPr>
        <w:t>2024</w:t>
      </w:r>
      <w:r>
        <w:rPr>
          <w:rFonts w:ascii="SimSun" w:eastAsia="SimSun" w:cs="SimSun"/>
          <w:kern w:val="0"/>
          <w:sz w:val="24"/>
        </w:rPr>
        <w:t>年度决算数增加</w:t>
      </w:r>
      <w:r>
        <w:rPr>
          <w:rFonts w:ascii="SimSun" w:cs="SimSun" w:hAnsi="SimSun"/>
          <w:kern w:val="0"/>
          <w:sz w:val="24"/>
        </w:rPr>
        <w:t>34.83</w:t>
      </w:r>
      <w:r>
        <w:rPr>
          <w:rFonts w:ascii="SimSun" w:eastAsia="SimSun" w:cs="SimSun"/>
          <w:kern w:val="0"/>
          <w:sz w:val="24"/>
        </w:rPr>
        <w:t>万元，提高</w:t>
      </w:r>
      <w:r>
        <w:rPr>
          <w:rFonts w:ascii="SimSun" w:cs="SimSun" w:hAnsi="SimSun"/>
          <w:kern w:val="0"/>
          <w:sz w:val="24"/>
        </w:rPr>
        <w:t>4.9</w:t>
      </w:r>
      <w:r>
        <w:rPr>
          <w:rFonts w:ascii="Times New Roman" w:eastAsia="Times New Roman" w:cs="Times New Roman" w:hAnsi="Times New Roman"/>
          <w:kern w:val="0"/>
          <w:sz w:val="24"/>
        </w:rPr>
        <w:t>%</w:t>
      </w:r>
      <w:r>
        <w:rPr>
          <w:rFonts w:ascii="SimSun" w:eastAsia="SimSun" w:cs="SimSun"/>
          <w:kern w:val="0"/>
          <w:sz w:val="24"/>
        </w:rPr>
        <w:t>，主要原因是2025年项目支出保障力度增加。</w:t>
      </w:r>
    </w:p>
    <w:p>
      <w:pPr>
        <w:widowControl/>
        <w:spacing w:before="240" w:after="240"/>
        <w:jc w:val="left"/>
        <w:rPr>
          <w:rFonts w:ascii="Times New Roman" w:eastAsia="Times New Roman" w:cs="Times New Roman" w:hAnsi="Times New Roman"/>
          <w:kern w:val="0"/>
          <w:sz w:val="24"/>
        </w:rPr>
      </w:pPr>
      <w:r>
        <w:rPr>
          <w:rFonts w:ascii="SimSun" w:eastAsia="SimSun" w:cs="SimSun"/>
          <w:b/>
          <w:bCs/>
          <w:kern w:val="0"/>
          <w:sz w:val="24"/>
        </w:rPr>
        <w:t>（</w:t>
      </w:r>
      <w:r>
        <w:rPr>
          <w:rFonts w:ascii="Times New Roman" w:eastAsia="Times New Roman" w:cs="Times New Roman" w:hAnsi="Times New Roman"/>
          <w:b/>
          <w:bCs/>
          <w:kern w:val="0"/>
          <w:sz w:val="24"/>
        </w:rPr>
        <w:t>2</w:t>
      </w:r>
      <w:r>
        <w:rPr>
          <w:rFonts w:ascii="SimSun" w:eastAsia="SimSun" w:cs="SimSun"/>
          <w:b/>
          <w:bCs/>
          <w:kern w:val="0"/>
          <w:sz w:val="24"/>
        </w:rPr>
        <w:t>）政府性基金预算财政拨款收入</w:t>
      </w:r>
      <w:r>
        <w:rPr>
          <w:rFonts w:ascii="Times New Roman" w:eastAsia="Times New Roman" w:cs="Times New Roman" w:hAnsi="Times New Roman"/>
          <w:b/>
          <w:bCs/>
          <w:kern w:val="0"/>
          <w:sz w:val="24"/>
        </w:rPr>
        <w:t xml:space="preserve"> 0.00 </w:t>
      </w:r>
      <w:r>
        <w:rPr>
          <w:rFonts w:ascii="SimSun" w:eastAsia="SimSun" w:cs="SimSun"/>
          <w:b/>
          <w:bCs/>
          <w:kern w:val="0"/>
          <w:sz w:val="24"/>
        </w:rPr>
        <w:t>万元。</w:t>
      </w:r>
    </w:p>
    <w:p>
      <w:pPr>
        <w:widowControl/>
        <w:spacing w:before="240" w:after="240"/>
        <w:jc w:val="left"/>
        <w:rPr>
          <w:rFonts w:ascii="SimSun" w:cs="SimSun" w:hAnsi="SimSun" w:hint="eastAsia"/>
          <w:kern w:val="0"/>
          <w:sz w:val="24"/>
        </w:rPr>
      </w:pPr>
      <w:r>
        <w:rPr>
          <w:rFonts w:ascii="SimSun" w:eastAsia="SimSun" w:cs="SimSun"/>
          <w:b/>
          <w:bCs/>
          <w:kern w:val="0"/>
          <w:sz w:val="24"/>
        </w:rPr>
        <w:t>（</w:t>
      </w:r>
      <w:r>
        <w:rPr>
          <w:rFonts w:ascii="Times New Roman" w:eastAsia="Times New Roman" w:cs="Times New Roman" w:hAnsi="Times New Roman"/>
          <w:b/>
          <w:bCs/>
          <w:kern w:val="0"/>
          <w:sz w:val="24"/>
        </w:rPr>
        <w:t>3</w:t>
      </w:r>
      <w:r>
        <w:rPr>
          <w:rFonts w:ascii="SimSun" w:eastAsia="SimSun" w:cs="SimSun"/>
          <w:b/>
          <w:bCs/>
          <w:kern w:val="0"/>
          <w:sz w:val="24"/>
        </w:rPr>
        <w:t>）国有资本经营预算财政拨款收入</w:t>
      </w:r>
      <w:r>
        <w:rPr>
          <w:rFonts w:ascii="Times New Roman" w:eastAsia="Times New Roman" w:cs="Times New Roman" w:hAnsi="Times New Roman"/>
          <w:b/>
          <w:bCs/>
          <w:kern w:val="0"/>
          <w:sz w:val="24"/>
        </w:rPr>
        <w:t xml:space="preserve"> 0.00 </w:t>
      </w:r>
      <w:r>
        <w:rPr>
          <w:rFonts w:ascii="SimSun" w:eastAsia="SimSun" w:cs="SimSun"/>
          <w:b/>
          <w:bCs/>
          <w:kern w:val="0"/>
          <w:sz w:val="24"/>
        </w:rPr>
        <w:t>万元。</w:t>
      </w:r>
    </w:p>
    <w:p>
      <w:pPr>
        <w:widowControl/>
        <w:spacing w:before="240" w:after="240"/>
        <w:jc w:val="left"/>
        <w:rPr>
          <w:rFonts w:ascii="SimSun" w:cs="SimSun" w:hAnsi="SimSun" w:hint="eastAsia"/>
          <w:kern w:val="0"/>
          <w:sz w:val="24"/>
        </w:rPr>
      </w:pPr>
      <w:r>
        <w:rPr>
          <w:rFonts w:ascii="SimSun" w:eastAsia="SimSun" w:cs="SimSun"/>
          <w:b/>
          <w:bCs/>
          <w:kern w:val="0"/>
          <w:sz w:val="24"/>
        </w:rPr>
        <w:t>（</w:t>
      </w:r>
      <w:r>
        <w:rPr>
          <w:rFonts w:ascii="Times New Roman" w:eastAsia="Times New Roman" w:cs="Times New Roman" w:hAnsi="Times New Roman"/>
          <w:b/>
          <w:bCs/>
          <w:kern w:val="0"/>
          <w:sz w:val="24"/>
        </w:rPr>
        <w:t>4</w:t>
      </w:r>
      <w:r>
        <w:rPr>
          <w:rFonts w:ascii="SimSun" w:eastAsia="SimSun" w:cs="SimSun"/>
          <w:b/>
          <w:bCs/>
          <w:kern w:val="0"/>
          <w:sz w:val="24"/>
        </w:rPr>
        <w:t>）上级补助收入</w:t>
      </w:r>
      <w:r>
        <w:rPr>
          <w:rFonts w:ascii="Times New Roman" w:eastAsia="Times New Roman" w:cs="Times New Roman" w:hAnsi="Times New Roman"/>
          <w:b/>
          <w:bCs/>
          <w:kern w:val="0"/>
          <w:sz w:val="24"/>
        </w:rPr>
        <w:t xml:space="preserve"> 0.00 </w:t>
      </w:r>
      <w:r>
        <w:rPr>
          <w:rFonts w:ascii="SimSun" w:eastAsia="SimSun" w:cs="SimSun"/>
          <w:b/>
          <w:bCs/>
          <w:kern w:val="0"/>
          <w:sz w:val="24"/>
        </w:rPr>
        <w:t>万元。</w:t>
      </w:r>
    </w:p>
    <w:p>
      <w:pPr>
        <w:widowControl/>
        <w:spacing w:before="240" w:after="240"/>
        <w:jc w:val="left"/>
        <w:rPr>
          <w:rFonts w:ascii="SimSun" w:cs="SimSun" w:hAnsi="SimSun" w:hint="eastAsia"/>
          <w:kern w:val="0"/>
          <w:sz w:val="24"/>
        </w:rPr>
      </w:pPr>
      <w:r>
        <w:rPr>
          <w:rFonts w:ascii="SimSun" w:eastAsia="SimSun" w:cs="SimSun"/>
          <w:b/>
          <w:bCs/>
          <w:kern w:val="0"/>
          <w:sz w:val="24"/>
        </w:rPr>
        <w:t>（</w:t>
      </w:r>
      <w:r>
        <w:rPr>
          <w:rFonts w:ascii="Times New Roman" w:eastAsia="Times New Roman" w:cs="Times New Roman" w:hAnsi="Times New Roman"/>
          <w:b/>
          <w:bCs/>
          <w:kern w:val="0"/>
          <w:sz w:val="24"/>
        </w:rPr>
        <w:t>5</w:t>
      </w:r>
      <w:r>
        <w:rPr>
          <w:rFonts w:ascii="SimSun" w:eastAsia="SimSun" w:cs="SimSun"/>
          <w:b/>
          <w:bCs/>
          <w:kern w:val="0"/>
          <w:sz w:val="24"/>
        </w:rPr>
        <w:t>）事业收入</w:t>
      </w:r>
      <w:r>
        <w:rPr>
          <w:rFonts w:ascii="Times New Roman" w:eastAsia="Times New Roman" w:cs="Times New Roman" w:hAnsi="Times New Roman"/>
          <w:b/>
          <w:bCs/>
          <w:kern w:val="0"/>
          <w:sz w:val="24"/>
        </w:rPr>
        <w:t xml:space="preserve"> 0.00 </w:t>
      </w:r>
      <w:r>
        <w:rPr>
          <w:rFonts w:ascii="SimSun" w:eastAsia="SimSun" w:cs="SimSun"/>
          <w:b/>
          <w:bCs/>
          <w:kern w:val="0"/>
          <w:sz w:val="24"/>
        </w:rPr>
        <w:t>万元。</w:t>
      </w:r>
    </w:p>
    <w:p>
      <w:pPr>
        <w:widowControl/>
        <w:spacing w:before="240" w:after="240"/>
        <w:jc w:val="left"/>
        <w:rPr>
          <w:rFonts w:ascii="Times New Roman" w:eastAsia="Times New Roman" w:cs="Times New Roman" w:hAnsi="Times New Roman"/>
          <w:kern w:val="0"/>
          <w:sz w:val="24"/>
        </w:rPr>
      </w:pPr>
      <w:r>
        <w:rPr>
          <w:rFonts w:ascii="SimSun" w:eastAsia="SimSun" w:cs="SimSun"/>
          <w:b/>
          <w:bCs/>
          <w:kern w:val="0"/>
          <w:sz w:val="24"/>
        </w:rPr>
        <w:t>（</w:t>
      </w:r>
      <w:r>
        <w:rPr>
          <w:rFonts w:ascii="Times New Roman" w:eastAsia="Times New Roman" w:cs="Times New Roman" w:hAnsi="Times New Roman"/>
          <w:b/>
          <w:bCs/>
          <w:kern w:val="0"/>
          <w:sz w:val="24"/>
        </w:rPr>
        <w:t>6</w:t>
      </w:r>
      <w:r>
        <w:rPr>
          <w:rFonts w:ascii="SimSun" w:eastAsia="SimSun" w:cs="SimSun"/>
          <w:b/>
          <w:bCs/>
          <w:kern w:val="0"/>
          <w:sz w:val="24"/>
        </w:rPr>
        <w:t>）经营收入</w:t>
      </w:r>
      <w:r>
        <w:rPr>
          <w:rFonts w:ascii="Times New Roman" w:eastAsia="Times New Roman" w:cs="Times New Roman" w:hAnsi="Times New Roman"/>
          <w:b/>
          <w:bCs/>
          <w:kern w:val="0"/>
          <w:sz w:val="24"/>
        </w:rPr>
        <w:t xml:space="preserve"> 0.00 </w:t>
      </w:r>
      <w:r>
        <w:rPr>
          <w:rFonts w:ascii="SimSun" w:eastAsia="SimSun" w:cs="SimSun"/>
          <w:b/>
          <w:bCs/>
          <w:kern w:val="0"/>
          <w:sz w:val="24"/>
        </w:rPr>
        <w:t>万元。</w:t>
      </w:r>
    </w:p>
    <w:p>
      <w:pPr>
        <w:widowControl/>
        <w:spacing w:before="240" w:after="240"/>
        <w:jc w:val="left"/>
        <w:rPr>
          <w:rFonts w:ascii="Times New Roman" w:eastAsia="Times New Roman" w:cs="Times New Roman" w:hAnsi="Times New Roman"/>
          <w:kern w:val="0"/>
          <w:sz w:val="24"/>
          <w:highlight w:val="yellow"/>
        </w:rPr>
      </w:pPr>
      <w:r>
        <w:rPr>
          <w:rFonts w:ascii="SimSun" w:eastAsia="SimSun" w:cs="SimSun"/>
          <w:b/>
          <w:bCs/>
          <w:kern w:val="0"/>
          <w:sz w:val="24"/>
        </w:rPr>
        <w:t>（</w:t>
      </w:r>
      <w:r>
        <w:rPr>
          <w:rFonts w:ascii="Times New Roman" w:eastAsia="Times New Roman" w:cs="Times New Roman" w:hAnsi="Times New Roman"/>
          <w:b/>
          <w:bCs/>
          <w:kern w:val="0"/>
          <w:sz w:val="24"/>
        </w:rPr>
        <w:t>7</w:t>
      </w:r>
      <w:r>
        <w:rPr>
          <w:rFonts w:ascii="SimSun" w:eastAsia="SimSun" w:cs="SimSun"/>
          <w:b/>
          <w:bCs/>
          <w:kern w:val="0"/>
          <w:sz w:val="24"/>
        </w:rPr>
        <w:t>）其他收入</w:t>
      </w:r>
      <w:r>
        <w:rPr>
          <w:rFonts w:ascii="Times New Roman" w:eastAsia="Times New Roman" w:cs="Times New Roman" w:hAnsi="Times New Roman"/>
          <w:b/>
          <w:bCs/>
          <w:kern w:val="0"/>
          <w:sz w:val="24"/>
        </w:rPr>
        <w:t xml:space="preserve"> 524.43</w:t>
      </w:r>
      <w:r>
        <w:rPr>
          <w:rFonts w:ascii="SimSun" w:eastAsia="SimSun" w:cs="SimSun"/>
          <w:b/>
          <w:bCs/>
          <w:kern w:val="0"/>
          <w:sz w:val="24"/>
        </w:rPr>
        <w:t>万元。</w:t>
      </w:r>
      <w:r>
        <w:rPr>
          <w:rFonts w:ascii="SimSun" w:eastAsia="SimSun" w:cs="SimSun"/>
          <w:kern w:val="0"/>
          <w:sz w:val="24"/>
        </w:rPr>
        <w:t>系中华人民共和国蚌埠海关所属预算单位当年</w:t>
      </w:r>
      <w:r>
        <w:rPr>
          <w:rFonts w:ascii="SimSun" w:cs="SimSun" w:hAnsi="SimSun" w:hint="eastAsia"/>
          <w:kern w:val="0"/>
          <w:sz w:val="24"/>
        </w:rPr>
        <w:t>争取地方拨入款项</w:t>
      </w:r>
      <w:r>
        <w:rPr>
          <w:rFonts w:ascii="SimSun" w:eastAsia="SimSun" w:cs="SimSun"/>
          <w:kern w:val="0"/>
          <w:sz w:val="24"/>
        </w:rPr>
        <w:t>。比</w:t>
      </w:r>
      <w:r>
        <w:rPr>
          <w:rFonts w:ascii="Times New Roman" w:eastAsia="Times New Roman" w:cs="Times New Roman" w:hAnsi="Times New Roman"/>
          <w:kern w:val="0"/>
          <w:sz w:val="24"/>
        </w:rPr>
        <w:t>2024</w:t>
      </w:r>
      <w:r>
        <w:rPr>
          <w:rFonts w:ascii="SimSun" w:eastAsia="SimSun" w:cs="SimSun"/>
          <w:kern w:val="0"/>
          <w:sz w:val="24"/>
        </w:rPr>
        <w:t>年度决算数减少</w:t>
      </w:r>
      <w:r>
        <w:rPr>
          <w:rFonts w:ascii="SimSun" w:cs="SimSun" w:hAnsi="SimSun"/>
          <w:kern w:val="0"/>
          <w:sz w:val="24"/>
        </w:rPr>
        <w:t>229.64</w:t>
      </w:r>
      <w:r>
        <w:rPr>
          <w:rFonts w:ascii="SimSun" w:eastAsia="SimSun" w:cs="SimSun"/>
          <w:kern w:val="0"/>
          <w:sz w:val="24"/>
        </w:rPr>
        <w:t>万元，降低</w:t>
      </w:r>
      <w:r>
        <w:rPr>
          <w:rFonts w:ascii="SimSun" w:cs="SimSun" w:hAnsi="SimSun" w:hint="eastAsia"/>
          <w:kern w:val="0"/>
          <w:sz w:val="24"/>
        </w:rPr>
        <w:t>了</w:t>
      </w:r>
      <w:r>
        <w:rPr>
          <w:rFonts w:ascii="SimSun" w:cs="SimSun" w:hAnsi="SimSun"/>
          <w:kern w:val="0"/>
          <w:sz w:val="24"/>
        </w:rPr>
        <w:t>30.5</w:t>
      </w:r>
      <w:r>
        <w:rPr>
          <w:rFonts w:ascii="Times New Roman" w:eastAsia="Times New Roman" w:cs="Times New Roman" w:hAnsi="Times New Roman"/>
          <w:kern w:val="0"/>
          <w:sz w:val="24"/>
        </w:rPr>
        <w:t>%</w:t>
      </w:r>
      <w:r>
        <w:rPr>
          <w:rFonts w:ascii="SimSun" w:eastAsia="SimSun" w:cs="SimSun"/>
          <w:kern w:val="0"/>
          <w:sz w:val="24"/>
        </w:rPr>
        <w:t>，主要原因是</w:t>
      </w:r>
      <w:r>
        <w:rPr>
          <w:rFonts w:ascii="SimSun" w:eastAsia="SimSun" w:cs="SimSun" w:hint="eastAsia"/>
          <w:kern w:val="0"/>
          <w:sz w:val="24"/>
        </w:rPr>
        <w:t>争取地方拨款收入</w:t>
      </w:r>
      <w:r>
        <w:rPr>
          <w:rFonts w:ascii="SimSun" w:eastAsia="SimSun" w:cs="SimSun"/>
          <w:kern w:val="0"/>
          <w:sz w:val="24"/>
        </w:rPr>
        <w:t>减少。</w:t>
      </w:r>
    </w:p>
    <w:p>
      <w:pPr>
        <w:widowControl/>
        <w:spacing w:before="240" w:after="240"/>
        <w:jc w:val="left"/>
        <w:rPr>
          <w:rFonts w:ascii="SimSun" w:cs="SimSun" w:hAnsi="SimSun" w:hint="eastAsia"/>
          <w:kern w:val="0"/>
          <w:sz w:val="24"/>
        </w:rPr>
      </w:pPr>
      <w:r>
        <w:rPr>
          <w:rFonts w:ascii="SimSun" w:eastAsia="SimSun" w:cs="SimSun"/>
          <w:b/>
          <w:bCs/>
          <w:kern w:val="0"/>
          <w:sz w:val="24"/>
        </w:rPr>
        <w:t>（</w:t>
      </w:r>
      <w:r>
        <w:rPr>
          <w:rFonts w:ascii="Times New Roman" w:eastAsia="Times New Roman" w:cs="Times New Roman" w:hAnsi="Times New Roman"/>
          <w:b/>
          <w:bCs/>
          <w:kern w:val="0"/>
          <w:sz w:val="24"/>
        </w:rPr>
        <w:t>8</w:t>
      </w:r>
      <w:r>
        <w:rPr>
          <w:rFonts w:ascii="SimSun" w:eastAsia="SimSun" w:cs="SimSun"/>
          <w:b/>
          <w:bCs/>
          <w:kern w:val="0"/>
          <w:sz w:val="24"/>
        </w:rPr>
        <w:t>）使用非财政拨款结余（含专用结余）</w:t>
      </w:r>
      <w:r>
        <w:rPr>
          <w:rFonts w:ascii="Times New Roman" w:eastAsia="Times New Roman" w:cs="Times New Roman" w:hAnsi="Times New Roman"/>
          <w:b/>
          <w:bCs/>
          <w:kern w:val="0"/>
          <w:sz w:val="24"/>
        </w:rPr>
        <w:t xml:space="preserve"> 0.00 </w:t>
      </w:r>
      <w:r>
        <w:rPr>
          <w:rFonts w:ascii="SimSun" w:eastAsia="SimSun" w:cs="SimSun"/>
          <w:b/>
          <w:bCs/>
          <w:kern w:val="0"/>
          <w:sz w:val="24"/>
        </w:rPr>
        <w:t>万元。</w:t>
      </w:r>
    </w:p>
    <w:p>
      <w:pPr>
        <w:widowControl/>
        <w:spacing w:before="240" w:after="240"/>
        <w:jc w:val="left"/>
        <w:rPr>
          <w:rFonts w:ascii="Times New Roman" w:eastAsia="Times New Roman" w:cs="Times New Roman" w:hAnsi="Times New Roman"/>
          <w:kern w:val="0"/>
          <w:sz w:val="24"/>
        </w:rPr>
      </w:pPr>
      <w:r>
        <w:rPr>
          <w:rFonts w:ascii="SimSun" w:eastAsia="SimSun" w:cs="SimSun"/>
          <w:b/>
          <w:bCs/>
          <w:kern w:val="0"/>
          <w:sz w:val="24"/>
        </w:rPr>
        <w:t>（</w:t>
      </w:r>
      <w:r>
        <w:rPr>
          <w:rFonts w:ascii="Times New Roman" w:eastAsia="Times New Roman" w:cs="Times New Roman" w:hAnsi="Times New Roman"/>
          <w:b/>
          <w:bCs/>
          <w:kern w:val="0"/>
          <w:sz w:val="24"/>
        </w:rPr>
        <w:t>9</w:t>
      </w:r>
      <w:r>
        <w:rPr>
          <w:rFonts w:ascii="SimSun" w:eastAsia="SimSun" w:cs="SimSun"/>
          <w:b/>
          <w:bCs/>
          <w:kern w:val="0"/>
          <w:sz w:val="24"/>
        </w:rPr>
        <w:t>）年初结转和结余</w:t>
      </w:r>
      <w:r>
        <w:rPr>
          <w:rFonts w:ascii="Times New Roman" w:eastAsia="Times New Roman" w:cs="Times New Roman" w:hAnsi="Times New Roman"/>
          <w:b/>
          <w:bCs/>
          <w:kern w:val="0"/>
          <w:sz w:val="24"/>
        </w:rPr>
        <w:t xml:space="preserve"> 63.44</w:t>
      </w:r>
      <w:r>
        <w:rPr>
          <w:rFonts w:ascii="SimSun" w:eastAsia="SimSun" w:cs="SimSun"/>
          <w:b/>
          <w:bCs/>
          <w:kern w:val="0"/>
          <w:sz w:val="24"/>
        </w:rPr>
        <w:t>万元。</w:t>
      </w:r>
      <w:r>
        <w:rPr>
          <w:rFonts w:ascii="SimSun" w:eastAsia="SimSun" w:cs="SimSun"/>
          <w:kern w:val="0"/>
          <w:sz w:val="24"/>
        </w:rPr>
        <w:t>比</w:t>
      </w:r>
      <w:r>
        <w:rPr>
          <w:rFonts w:ascii="Times New Roman" w:eastAsia="Times New Roman" w:cs="Times New Roman" w:hAnsi="Times New Roman"/>
          <w:kern w:val="0"/>
          <w:sz w:val="24"/>
        </w:rPr>
        <w:t>2024</w:t>
      </w:r>
      <w:r>
        <w:rPr>
          <w:rFonts w:ascii="SimSun" w:eastAsia="SimSun" w:cs="SimSun"/>
          <w:kern w:val="0"/>
          <w:sz w:val="24"/>
        </w:rPr>
        <w:t>年度决算数减少</w:t>
      </w:r>
      <w:r>
        <w:rPr>
          <w:rFonts w:ascii="SimSun" w:cs="SimSun" w:hAnsi="SimSun"/>
          <w:kern w:val="0"/>
          <w:sz w:val="24"/>
        </w:rPr>
        <w:t>99.68</w:t>
      </w:r>
      <w:r>
        <w:rPr>
          <w:rFonts w:ascii="SimSun" w:eastAsia="SimSun" w:cs="SimSun"/>
          <w:kern w:val="0"/>
          <w:sz w:val="24"/>
        </w:rPr>
        <w:t>万元，</w:t>
      </w:r>
      <w:r>
        <w:rPr>
          <w:rFonts w:ascii="SimSun" w:cs="SimSun" w:hAnsi="SimSun"/>
          <w:kern w:val="0"/>
          <w:sz w:val="24"/>
        </w:rPr>
        <w:t>减少61.1</w:t>
      </w:r>
      <w:r>
        <w:rPr>
          <w:rFonts w:ascii="Times New Roman" w:eastAsia="Times New Roman" w:cs="Times New Roman" w:hAnsi="Times New Roman"/>
          <w:kern w:val="0"/>
          <w:sz w:val="24"/>
        </w:rPr>
        <w:t>%</w:t>
      </w:r>
      <w:r>
        <w:rPr>
          <w:rFonts w:ascii="SimSun" w:eastAsia="SimSun" w:cs="SimSun"/>
          <w:kern w:val="0"/>
          <w:sz w:val="24"/>
        </w:rPr>
        <w:t>，</w:t>
      </w:r>
      <w:r>
        <w:rPr>
          <w:rFonts w:ascii="Times New Roman" w:eastAsia="Times New Roman" w:cs="Times New Roman" w:hAnsi="Times New Roman"/>
          <w:kern w:val="0"/>
          <w:sz w:val="24"/>
        </w:rPr>
        <w:t>主要原因是其他收入减少。</w:t>
      </w:r>
    </w:p>
    <w:p>
      <w:pPr>
        <w:widowControl/>
        <w:spacing w:before="240" w:after="240"/>
        <w:jc w:val="left"/>
        <w:rPr>
          <w:rFonts w:ascii="Times New Roman" w:eastAsia="Times New Roman" w:cs="Times New Roman" w:hAnsi="Times New Roman"/>
          <w:kern w:val="0"/>
          <w:sz w:val="24"/>
        </w:rPr>
      </w:pPr>
      <w:r>
        <w:rPr>
          <w:rFonts w:ascii="Times New Roman" w:eastAsia="Times New Roman" w:cs="Times New Roman" w:hAnsi="Times New Roman"/>
          <w:b/>
          <w:bCs/>
          <w:kern w:val="0"/>
          <w:sz w:val="24"/>
        </w:rPr>
        <w:t>2</w:t>
      </w:r>
      <w:r>
        <w:rPr>
          <w:rFonts w:ascii="SimSun" w:eastAsia="SimSun" w:cs="SimSun"/>
          <w:b/>
          <w:bCs/>
          <w:kern w:val="0"/>
          <w:sz w:val="24"/>
        </w:rPr>
        <w:t>、支出总计</w:t>
      </w:r>
      <w:r>
        <w:rPr>
          <w:rFonts w:ascii="Times New Roman" w:eastAsia="Times New Roman" w:cs="Times New Roman" w:hAnsi="Times New Roman"/>
          <w:b/>
          <w:bCs/>
          <w:kern w:val="0"/>
          <w:sz w:val="24"/>
        </w:rPr>
        <w:t xml:space="preserve"> 1338.97 </w:t>
      </w:r>
      <w:r>
        <w:rPr>
          <w:rFonts w:ascii="SimSun" w:eastAsia="SimSun" w:cs="SimSun"/>
          <w:b/>
          <w:bCs/>
          <w:kern w:val="0"/>
          <w:sz w:val="24"/>
        </w:rPr>
        <w:t>万元。</w:t>
      </w:r>
      <w:bookmarkStart w:id="1" w:name="_GoBack"/>
      <w:bookmarkEnd w:id="1"/>
    </w:p>
    <w:p>
      <w:pPr>
        <w:widowControl/>
        <w:spacing w:before="240" w:after="240"/>
        <w:jc w:val="left"/>
        <w:rPr>
          <w:rFonts w:ascii="Times New Roman" w:eastAsia="Times New Roman" w:cs="Times New Roman" w:hAnsi="Times New Roman"/>
          <w:kern w:val="0"/>
          <w:sz w:val="24"/>
        </w:rPr>
      </w:pPr>
      <w:r>
        <w:rPr>
          <w:rFonts w:ascii="SimSun" w:eastAsia="SimSun" w:cs="SimSun"/>
          <w:kern w:val="0"/>
          <w:sz w:val="24"/>
        </w:rPr>
        <w:t>中华人民共和国蚌埠海关</w:t>
      </w:r>
      <w:r>
        <w:rPr>
          <w:rFonts w:ascii="Times New Roman" w:eastAsia="Times New Roman" w:cs="Times New Roman" w:hAnsi="Times New Roman"/>
          <w:kern w:val="0"/>
          <w:sz w:val="24"/>
        </w:rPr>
        <w:t xml:space="preserve"> 2025</w:t>
      </w:r>
      <w:r>
        <w:rPr>
          <w:rFonts w:ascii="SimSun" w:eastAsia="SimSun" w:cs="SimSun"/>
          <w:kern w:val="0"/>
          <w:sz w:val="24"/>
        </w:rPr>
        <w:t>年度总支出</w:t>
      </w:r>
      <w:r>
        <w:rPr>
          <w:rFonts w:ascii="Times New Roman" w:eastAsia="Times New Roman" w:cs="Times New Roman" w:hAnsi="Times New Roman"/>
          <w:kern w:val="0"/>
          <w:sz w:val="24"/>
        </w:rPr>
        <w:t xml:space="preserve"> 1338.97 </w:t>
      </w:r>
      <w:r>
        <w:rPr>
          <w:rFonts w:ascii="SimSun" w:eastAsia="SimSun" w:cs="SimSun"/>
          <w:kern w:val="0"/>
          <w:sz w:val="24"/>
        </w:rPr>
        <w:t>万元。其中，本年支出</w:t>
      </w:r>
      <w:r>
        <w:rPr>
          <w:rFonts w:ascii="Times New Roman" w:eastAsia="Times New Roman" w:cs="Times New Roman" w:hAnsi="Times New Roman"/>
          <w:kern w:val="0"/>
          <w:sz w:val="24"/>
        </w:rPr>
        <w:t xml:space="preserve"> 1305.81 </w:t>
      </w:r>
      <w:r>
        <w:rPr>
          <w:rFonts w:ascii="SimSun" w:eastAsia="SimSun" w:cs="SimSun"/>
          <w:kern w:val="0"/>
          <w:sz w:val="24"/>
        </w:rPr>
        <w:t>万元。具体情况如下：</w:t>
      </w:r>
    </w:p>
    <w:p>
      <w:pPr>
        <w:widowControl/>
        <w:spacing w:before="240" w:after="240"/>
        <w:jc w:val="left"/>
        <w:rPr>
          <w:rFonts w:ascii="Times New Roman" w:eastAsia="Times New Roman" w:cs="Times New Roman" w:hAnsi="Times New Roman"/>
          <w:kern w:val="0"/>
          <w:sz w:val="24"/>
        </w:rPr>
      </w:pPr>
      <w:r>
        <w:rPr>
          <w:rFonts w:ascii="SimSun" w:eastAsia="SimSun" w:cs="SimSun"/>
          <w:b/>
          <w:bCs/>
          <w:kern w:val="0"/>
          <w:sz w:val="24"/>
        </w:rPr>
        <w:t>（</w:t>
      </w:r>
      <w:r>
        <w:rPr>
          <w:rFonts w:ascii="Times New Roman" w:eastAsia="Times New Roman" w:cs="Times New Roman" w:hAnsi="Times New Roman"/>
          <w:b/>
          <w:bCs/>
          <w:kern w:val="0"/>
          <w:sz w:val="24"/>
        </w:rPr>
        <w:t>1</w:t>
      </w:r>
      <w:r>
        <w:rPr>
          <w:rFonts w:ascii="SimSun" w:eastAsia="SimSun" w:cs="SimSun"/>
          <w:b/>
          <w:bCs/>
          <w:kern w:val="0"/>
          <w:sz w:val="24"/>
        </w:rPr>
        <w:t>）一般公共服务支出（类）</w:t>
      </w:r>
      <w:r>
        <w:rPr>
          <w:rFonts w:ascii="Times New Roman" w:eastAsia="Times New Roman" w:cs="Times New Roman" w:hAnsi="Times New Roman"/>
          <w:b/>
          <w:bCs/>
          <w:kern w:val="0"/>
          <w:sz w:val="24"/>
        </w:rPr>
        <w:t xml:space="preserve">1116.06 </w:t>
      </w:r>
      <w:r>
        <w:rPr>
          <w:rFonts w:ascii="SimSun" w:eastAsia="SimSun" w:cs="SimSun"/>
          <w:b/>
          <w:bCs/>
          <w:kern w:val="0"/>
          <w:sz w:val="24"/>
        </w:rPr>
        <w:t>万元。</w:t>
      </w:r>
      <w:r>
        <w:rPr>
          <w:rFonts w:ascii="SimSun" w:eastAsia="SimSun" w:cs="SimSun"/>
          <w:kern w:val="0"/>
          <w:sz w:val="24"/>
        </w:rPr>
        <w:t>主要用于</w:t>
      </w:r>
      <w:r>
        <w:rPr>
          <w:rFonts w:ascii="Times New Roman" w:cs="Times New Roman" w:hAnsi="Times New Roman" w:hint="eastAsia"/>
          <w:kern w:val="0"/>
          <w:sz w:val="24"/>
        </w:rPr>
        <w:t>日常人员和公用经费</w:t>
      </w:r>
      <w:r>
        <w:rPr>
          <w:rFonts w:ascii="SimSun" w:eastAsia="SimSun" w:cs="SimSun"/>
          <w:kern w:val="0"/>
          <w:sz w:val="24"/>
        </w:rPr>
        <w:t>。比</w:t>
      </w:r>
      <w:r>
        <w:rPr>
          <w:rFonts w:ascii="Times New Roman" w:eastAsia="Times New Roman" w:cs="Times New Roman" w:hAnsi="Times New Roman"/>
          <w:kern w:val="0"/>
          <w:sz w:val="24"/>
        </w:rPr>
        <w:t>2024</w:t>
      </w:r>
      <w:r>
        <w:rPr>
          <w:rFonts w:ascii="SimSun" w:eastAsia="SimSun" w:cs="SimSun"/>
          <w:kern w:val="0"/>
          <w:sz w:val="24"/>
        </w:rPr>
        <w:t>年度决算数减少</w:t>
      </w:r>
      <w:r>
        <w:rPr>
          <w:rFonts w:ascii="SimSun" w:cs="SimSun" w:hAnsi="SimSun"/>
          <w:kern w:val="0"/>
          <w:sz w:val="24"/>
        </w:rPr>
        <w:t>256.22</w:t>
      </w:r>
      <w:r>
        <w:rPr>
          <w:rFonts w:ascii="SimSun" w:eastAsia="SimSun" w:cs="SimSun"/>
          <w:kern w:val="0"/>
          <w:sz w:val="24"/>
        </w:rPr>
        <w:t>万元，降低</w:t>
      </w:r>
      <w:r>
        <w:rPr>
          <w:rFonts w:ascii="SimSun" w:cs="SimSun" w:hAnsi="SimSun"/>
          <w:kern w:val="0"/>
          <w:sz w:val="24"/>
        </w:rPr>
        <w:t>18.7</w:t>
      </w:r>
      <w:r>
        <w:rPr>
          <w:rFonts w:ascii="Times New Roman" w:eastAsia="Times New Roman" w:cs="Times New Roman" w:hAnsi="Times New Roman"/>
          <w:kern w:val="0"/>
          <w:sz w:val="24"/>
        </w:rPr>
        <w:t>%</w:t>
      </w:r>
      <w:r>
        <w:rPr>
          <w:rFonts w:ascii="SimSun" w:eastAsia="SimSun" w:cs="SimSun"/>
          <w:kern w:val="0"/>
          <w:sz w:val="24"/>
        </w:rPr>
        <w:t>，主要原因是</w:t>
      </w:r>
      <w:r>
        <w:rPr>
          <w:rFonts w:ascii="Times New Roman" w:cs="Times New Roman" w:hAnsi="Times New Roman"/>
          <w:kern w:val="0"/>
          <w:sz w:val="24"/>
        </w:rPr>
        <w:t>人员退休，减少相关支出</w:t>
      </w:r>
      <w:r>
        <w:rPr>
          <w:rFonts w:ascii="SimSun" w:eastAsia="SimSun" w:cs="SimSun"/>
          <w:kern w:val="0"/>
          <w:sz w:val="24"/>
        </w:rPr>
        <w:t>。</w:t>
      </w:r>
    </w:p>
    <w:p>
      <w:pPr>
        <w:widowControl/>
        <w:spacing w:before="240" w:after="240"/>
        <w:jc w:val="left"/>
        <w:rPr>
          <w:rFonts w:ascii="Times New Roman" w:eastAsia="Times New Roman" w:cs="Times New Roman" w:hAnsi="Times New Roman"/>
          <w:kern w:val="0"/>
          <w:sz w:val="24"/>
        </w:rPr>
      </w:pPr>
      <w:r>
        <w:rPr>
          <w:rFonts w:ascii="SimSun" w:eastAsia="SimSun" w:cs="SimSun"/>
          <w:b/>
          <w:bCs/>
          <w:kern w:val="0"/>
          <w:sz w:val="24"/>
        </w:rPr>
        <w:t>（</w:t>
      </w:r>
      <w:r>
        <w:rPr>
          <w:rFonts w:ascii="Times New Roman" w:eastAsia="Times New Roman" w:cs="Times New Roman" w:hAnsi="Times New Roman"/>
          <w:b/>
          <w:bCs/>
          <w:kern w:val="0"/>
          <w:sz w:val="24"/>
        </w:rPr>
        <w:t>2</w:t>
      </w:r>
      <w:r>
        <w:rPr>
          <w:rFonts w:ascii="SimSun" w:eastAsia="SimSun" w:cs="SimSun"/>
          <w:b/>
          <w:bCs/>
          <w:kern w:val="0"/>
          <w:sz w:val="24"/>
        </w:rPr>
        <w:t>）外交支出（类）</w:t>
      </w:r>
      <w:r>
        <w:rPr>
          <w:rFonts w:ascii="Times New Roman" w:eastAsia="Times New Roman" w:cs="Times New Roman" w:hAnsi="Times New Roman"/>
          <w:b/>
          <w:bCs/>
          <w:kern w:val="0"/>
          <w:sz w:val="24"/>
        </w:rPr>
        <w:t xml:space="preserve">0.00 </w:t>
      </w:r>
      <w:r>
        <w:rPr>
          <w:rFonts w:ascii="SimSun" w:eastAsia="SimSun" w:cs="SimSun"/>
          <w:b/>
          <w:bCs/>
          <w:kern w:val="0"/>
          <w:sz w:val="24"/>
        </w:rPr>
        <w:t>万元。</w:t>
      </w:r>
    </w:p>
    <w:p>
      <w:pPr>
        <w:widowControl/>
        <w:spacing w:before="240" w:after="240"/>
        <w:jc w:val="left"/>
        <w:rPr>
          <w:rFonts w:ascii="Times New Roman" w:eastAsia="Times New Roman" w:cs="Times New Roman" w:hAnsi="Times New Roman"/>
          <w:kern w:val="0"/>
          <w:sz w:val="24"/>
        </w:rPr>
      </w:pPr>
      <w:r>
        <w:rPr>
          <w:rFonts w:ascii="SimSun" w:eastAsia="SimSun" w:cs="SimSun"/>
          <w:b/>
          <w:bCs/>
          <w:kern w:val="0"/>
          <w:sz w:val="24"/>
        </w:rPr>
        <w:t>（</w:t>
      </w:r>
      <w:r>
        <w:rPr>
          <w:rFonts w:ascii="Times New Roman" w:eastAsia="Times New Roman" w:cs="Times New Roman" w:hAnsi="Times New Roman"/>
          <w:b/>
          <w:bCs/>
          <w:kern w:val="0"/>
          <w:sz w:val="24"/>
        </w:rPr>
        <w:t>3</w:t>
      </w:r>
      <w:r>
        <w:rPr>
          <w:rFonts w:ascii="SimSun" w:eastAsia="SimSun" w:cs="SimSun"/>
          <w:b/>
          <w:bCs/>
          <w:kern w:val="0"/>
          <w:sz w:val="24"/>
        </w:rPr>
        <w:t>）国防支出（类）</w:t>
      </w:r>
      <w:r>
        <w:rPr>
          <w:rFonts w:ascii="Times New Roman" w:eastAsia="Times New Roman" w:cs="Times New Roman" w:hAnsi="Times New Roman"/>
          <w:b/>
          <w:bCs/>
          <w:kern w:val="0"/>
          <w:sz w:val="24"/>
        </w:rPr>
        <w:t xml:space="preserve">0.00 </w:t>
      </w:r>
      <w:r>
        <w:rPr>
          <w:rFonts w:ascii="SimSun" w:eastAsia="SimSun" w:cs="SimSun"/>
          <w:b/>
          <w:bCs/>
          <w:kern w:val="0"/>
          <w:sz w:val="24"/>
        </w:rPr>
        <w:t>万元。</w:t>
      </w:r>
    </w:p>
    <w:p>
      <w:pPr>
        <w:widowControl/>
        <w:spacing w:before="240" w:after="240"/>
        <w:jc w:val="left"/>
        <w:rPr>
          <w:rFonts w:ascii="SimSun" w:cs="SimSun" w:hAnsi="SimSun" w:hint="eastAsia"/>
          <w:kern w:val="0"/>
          <w:sz w:val="24"/>
        </w:rPr>
      </w:pPr>
      <w:r>
        <w:rPr>
          <w:rFonts w:ascii="SimSun" w:eastAsia="SimSun" w:cs="SimSun"/>
          <w:b/>
          <w:bCs/>
          <w:kern w:val="0"/>
          <w:sz w:val="24"/>
        </w:rPr>
        <w:t>（</w:t>
      </w:r>
      <w:r>
        <w:rPr>
          <w:rFonts w:ascii="Times New Roman" w:eastAsia="Times New Roman" w:cs="Times New Roman" w:hAnsi="Times New Roman"/>
          <w:b/>
          <w:bCs/>
          <w:kern w:val="0"/>
          <w:sz w:val="24"/>
        </w:rPr>
        <w:t>4</w:t>
      </w:r>
      <w:r>
        <w:rPr>
          <w:rFonts w:ascii="SimSun" w:eastAsia="SimSun" w:cs="SimSun"/>
          <w:b/>
          <w:bCs/>
          <w:kern w:val="0"/>
          <w:sz w:val="24"/>
        </w:rPr>
        <w:t>）公共安全支出（类）</w:t>
      </w:r>
      <w:r>
        <w:rPr>
          <w:rFonts w:ascii="Times New Roman" w:eastAsia="Times New Roman" w:cs="Times New Roman" w:hAnsi="Times New Roman"/>
          <w:b/>
          <w:bCs/>
          <w:kern w:val="0"/>
          <w:sz w:val="24"/>
        </w:rPr>
        <w:t xml:space="preserve">0.00 </w:t>
      </w:r>
      <w:r>
        <w:rPr>
          <w:rFonts w:ascii="SimSun" w:eastAsia="SimSun" w:cs="SimSun"/>
          <w:b/>
          <w:bCs/>
          <w:kern w:val="0"/>
          <w:sz w:val="24"/>
        </w:rPr>
        <w:t>万元。</w:t>
      </w:r>
    </w:p>
    <w:p>
      <w:pPr>
        <w:widowControl/>
        <w:spacing w:before="240" w:after="240"/>
        <w:jc w:val="left"/>
        <w:rPr>
          <w:rFonts w:ascii="SimSun" w:cs="SimSun" w:hAnsi="SimSun" w:hint="eastAsia"/>
          <w:kern w:val="0"/>
          <w:sz w:val="24"/>
        </w:rPr>
      </w:pPr>
      <w:r>
        <w:rPr>
          <w:rFonts w:ascii="SimSun" w:eastAsia="SimSun" w:cs="SimSun"/>
          <w:b/>
          <w:bCs/>
          <w:kern w:val="0"/>
          <w:sz w:val="24"/>
        </w:rPr>
        <w:t>（</w:t>
      </w:r>
      <w:r>
        <w:rPr>
          <w:rFonts w:ascii="Times New Roman" w:eastAsia="Times New Roman" w:cs="Times New Roman" w:hAnsi="Times New Roman"/>
          <w:b/>
          <w:bCs/>
          <w:kern w:val="0"/>
          <w:sz w:val="24"/>
        </w:rPr>
        <w:t>5</w:t>
      </w:r>
      <w:r>
        <w:rPr>
          <w:rFonts w:ascii="SimSun" w:eastAsia="SimSun" w:cs="SimSun"/>
          <w:b/>
          <w:bCs/>
          <w:kern w:val="0"/>
          <w:sz w:val="24"/>
        </w:rPr>
        <w:t>）教育支出（类）</w:t>
      </w:r>
      <w:r>
        <w:rPr>
          <w:rFonts w:ascii="Times New Roman" w:eastAsia="Times New Roman" w:cs="Times New Roman" w:hAnsi="Times New Roman"/>
          <w:b/>
          <w:bCs/>
          <w:kern w:val="0"/>
          <w:sz w:val="24"/>
        </w:rPr>
        <w:t xml:space="preserve">0.00 </w:t>
      </w:r>
      <w:r>
        <w:rPr>
          <w:rFonts w:ascii="SimSun" w:eastAsia="SimSun" w:cs="SimSun"/>
          <w:b/>
          <w:bCs/>
          <w:kern w:val="0"/>
          <w:sz w:val="24"/>
        </w:rPr>
        <w:t>万元。</w:t>
      </w:r>
    </w:p>
    <w:p>
      <w:pPr>
        <w:widowControl/>
        <w:spacing w:before="240" w:after="240"/>
        <w:jc w:val="left"/>
        <w:rPr>
          <w:rFonts w:ascii="Times New Roman" w:eastAsia="Times New Roman" w:cs="Times New Roman" w:hAnsi="Times New Roman"/>
          <w:kern w:val="0"/>
          <w:sz w:val="24"/>
        </w:rPr>
      </w:pPr>
      <w:r>
        <w:rPr>
          <w:rFonts w:ascii="SimSun" w:eastAsia="SimSun" w:cs="SimSun"/>
          <w:b/>
          <w:bCs/>
          <w:kern w:val="0"/>
          <w:sz w:val="24"/>
        </w:rPr>
        <w:t>（</w:t>
      </w:r>
      <w:r>
        <w:rPr>
          <w:rFonts w:ascii="Times New Roman" w:eastAsia="Times New Roman" w:cs="Times New Roman" w:hAnsi="Times New Roman"/>
          <w:b/>
          <w:bCs/>
          <w:kern w:val="0"/>
          <w:sz w:val="24"/>
        </w:rPr>
        <w:t>6</w:t>
      </w:r>
      <w:r>
        <w:rPr>
          <w:rFonts w:ascii="SimSun" w:eastAsia="SimSun" w:cs="SimSun"/>
          <w:b/>
          <w:bCs/>
          <w:kern w:val="0"/>
          <w:sz w:val="24"/>
        </w:rPr>
        <w:t>）科学技术支出（类）</w:t>
      </w:r>
      <w:r>
        <w:rPr>
          <w:rFonts w:ascii="Times New Roman" w:eastAsia="Times New Roman" w:cs="Times New Roman" w:hAnsi="Times New Roman"/>
          <w:b/>
          <w:bCs/>
          <w:kern w:val="0"/>
          <w:sz w:val="24"/>
        </w:rPr>
        <w:t xml:space="preserve">0.00 </w:t>
      </w:r>
      <w:r>
        <w:rPr>
          <w:rFonts w:ascii="SimSun" w:eastAsia="SimSun" w:cs="SimSun"/>
          <w:b/>
          <w:bCs/>
          <w:kern w:val="0"/>
          <w:sz w:val="24"/>
        </w:rPr>
        <w:t>万元。</w:t>
      </w:r>
    </w:p>
    <w:p>
      <w:pPr>
        <w:widowControl/>
        <w:spacing w:before="240" w:after="240"/>
        <w:jc w:val="left"/>
        <w:rPr>
          <w:rFonts w:ascii="Times New Roman" w:eastAsia="Times New Roman" w:cs="Times New Roman" w:hAnsi="Times New Roman"/>
          <w:kern w:val="0"/>
          <w:sz w:val="24"/>
        </w:rPr>
      </w:pPr>
      <w:r>
        <w:rPr>
          <w:rFonts w:ascii="SimSun" w:eastAsia="SimSun" w:cs="SimSun"/>
          <w:b/>
          <w:bCs/>
          <w:kern w:val="0"/>
          <w:sz w:val="24"/>
        </w:rPr>
        <w:t>（</w:t>
      </w:r>
      <w:r>
        <w:rPr>
          <w:rFonts w:ascii="Times New Roman" w:eastAsia="Times New Roman" w:cs="Times New Roman" w:hAnsi="Times New Roman"/>
          <w:b/>
          <w:bCs/>
          <w:kern w:val="0"/>
          <w:sz w:val="24"/>
        </w:rPr>
        <w:t>7</w:t>
      </w:r>
      <w:r>
        <w:rPr>
          <w:rFonts w:ascii="SimSun" w:eastAsia="SimSun" w:cs="SimSun"/>
          <w:b/>
          <w:bCs/>
          <w:kern w:val="0"/>
          <w:sz w:val="24"/>
        </w:rPr>
        <w:t>）文化旅游体育与传媒支出（类）</w:t>
      </w:r>
      <w:r>
        <w:rPr>
          <w:rFonts w:ascii="Times New Roman" w:eastAsia="Times New Roman" w:cs="Times New Roman" w:hAnsi="Times New Roman"/>
          <w:b/>
          <w:bCs/>
          <w:kern w:val="0"/>
          <w:sz w:val="24"/>
        </w:rPr>
        <w:t xml:space="preserve">0.00 </w:t>
      </w:r>
      <w:r>
        <w:rPr>
          <w:rFonts w:ascii="SimSun" w:eastAsia="SimSun" w:cs="SimSun"/>
          <w:b/>
          <w:bCs/>
          <w:kern w:val="0"/>
          <w:sz w:val="24"/>
        </w:rPr>
        <w:t>万元。</w:t>
      </w:r>
    </w:p>
    <w:p>
      <w:pPr>
        <w:widowControl/>
        <w:spacing w:before="240" w:after="240"/>
        <w:jc w:val="left"/>
        <w:rPr>
          <w:rFonts w:ascii="Times New Roman" w:eastAsia="Times New Roman" w:cs="Times New Roman" w:hAnsi="Times New Roman"/>
          <w:kern w:val="0"/>
          <w:sz w:val="24"/>
          <w:highlight w:val="yellow"/>
        </w:rPr>
      </w:pPr>
      <w:r>
        <w:rPr>
          <w:rFonts w:ascii="SimSun" w:eastAsia="SimSun" w:cs="SimSun"/>
          <w:b/>
          <w:bCs/>
          <w:kern w:val="0"/>
          <w:sz w:val="24"/>
        </w:rPr>
        <w:t>（</w:t>
      </w:r>
      <w:r>
        <w:rPr>
          <w:rFonts w:ascii="Times New Roman" w:eastAsia="Times New Roman" w:cs="Times New Roman" w:hAnsi="Times New Roman"/>
          <w:b/>
          <w:bCs/>
          <w:kern w:val="0"/>
          <w:sz w:val="24"/>
        </w:rPr>
        <w:t>8</w:t>
      </w:r>
      <w:r>
        <w:rPr>
          <w:rFonts w:ascii="SimSun" w:eastAsia="SimSun" w:cs="SimSun"/>
          <w:b/>
          <w:bCs/>
          <w:kern w:val="0"/>
          <w:sz w:val="24"/>
        </w:rPr>
        <w:t>）社会保障和就业支出（类）</w:t>
      </w:r>
      <w:r>
        <w:rPr>
          <w:rFonts w:ascii="Times New Roman" w:eastAsia="Times New Roman" w:cs="Times New Roman" w:hAnsi="Times New Roman"/>
          <w:b/>
          <w:bCs/>
          <w:kern w:val="0"/>
          <w:sz w:val="24"/>
        </w:rPr>
        <w:t>69.3</w:t>
      </w:r>
      <w:r>
        <w:rPr>
          <w:rFonts w:ascii="SimSun" w:eastAsia="SimSun" w:cs="SimSun"/>
          <w:b/>
          <w:bCs/>
          <w:kern w:val="0"/>
          <w:sz w:val="24"/>
        </w:rPr>
        <w:t>万元。</w:t>
      </w:r>
      <w:r>
        <w:rPr>
          <w:rFonts w:ascii="SimSun" w:eastAsia="SimSun" w:cs="SimSun"/>
          <w:kern w:val="0"/>
          <w:sz w:val="24"/>
        </w:rPr>
        <w:t>主要用于</w:t>
      </w:r>
      <w:r>
        <w:rPr>
          <w:rFonts w:ascii="Times New Roman" w:cs="Times New Roman" w:hAnsi="Times New Roman" w:hint="eastAsia"/>
          <w:kern w:val="0"/>
          <w:sz w:val="24"/>
        </w:rPr>
        <w:t>单位职工养老保险和职业年金方面支出</w:t>
      </w:r>
      <w:r>
        <w:rPr>
          <w:rFonts w:ascii="SimSun" w:eastAsia="SimSun" w:cs="SimSun"/>
          <w:kern w:val="0"/>
          <w:sz w:val="24"/>
        </w:rPr>
        <w:t>。比</w:t>
      </w:r>
      <w:r>
        <w:rPr>
          <w:rFonts w:ascii="Times New Roman" w:eastAsia="Times New Roman" w:cs="Times New Roman" w:hAnsi="Times New Roman"/>
          <w:kern w:val="0"/>
          <w:sz w:val="24"/>
        </w:rPr>
        <w:t>2024</w:t>
      </w:r>
      <w:r>
        <w:rPr>
          <w:rFonts w:ascii="SimSun" w:eastAsia="SimSun" w:cs="SimSun"/>
          <w:kern w:val="0"/>
          <w:sz w:val="24"/>
        </w:rPr>
        <w:t>年度决算数减少</w:t>
      </w:r>
      <w:r>
        <w:rPr>
          <w:rFonts w:ascii="SimSun" w:cs="SimSun" w:hAnsi="SimSun"/>
          <w:kern w:val="0"/>
          <w:sz w:val="24"/>
        </w:rPr>
        <w:t>0.8</w:t>
      </w:r>
      <w:r>
        <w:rPr>
          <w:rFonts w:ascii="SimSun" w:eastAsia="SimSun" w:cs="SimSun"/>
          <w:kern w:val="0"/>
          <w:sz w:val="24"/>
        </w:rPr>
        <w:t>万元，降低</w:t>
      </w:r>
      <w:r>
        <w:rPr>
          <w:rFonts w:ascii="SimSun" w:cs="SimSun" w:hAnsi="SimSun"/>
          <w:kern w:val="0"/>
          <w:sz w:val="24"/>
        </w:rPr>
        <w:t>1.1</w:t>
      </w:r>
      <w:r>
        <w:rPr>
          <w:rFonts w:ascii="Times New Roman" w:eastAsia="Times New Roman" w:cs="Times New Roman" w:hAnsi="Times New Roman"/>
          <w:kern w:val="0"/>
          <w:sz w:val="24"/>
        </w:rPr>
        <w:t>%</w:t>
      </w:r>
      <w:r>
        <w:rPr>
          <w:rFonts w:ascii="SimSun" w:eastAsia="SimSun" w:cs="SimSun"/>
          <w:kern w:val="0"/>
          <w:sz w:val="24"/>
        </w:rPr>
        <w:t>，</w:t>
      </w:r>
      <w:r>
        <w:rPr>
          <w:rFonts w:ascii="Times New Roman" w:cs="Times New Roman" w:hAnsi="Times New Roman" w:hint="eastAsia"/>
          <w:kern w:val="0"/>
          <w:sz w:val="24"/>
        </w:rPr>
        <w:t>主要原因是</w:t>
      </w:r>
      <w:r>
        <w:rPr>
          <w:rFonts w:ascii="Times New Roman" w:cs="Times New Roman" w:hAnsi="Times New Roman"/>
          <w:kern w:val="0"/>
          <w:sz w:val="24"/>
        </w:rPr>
        <w:t>人员退休，减少相关支出</w:t>
      </w:r>
      <w:r>
        <w:rPr>
          <w:rFonts w:ascii="Times New Roman" w:cs="Times New Roman" w:hAnsi="Times New Roman" w:hint="eastAsia"/>
          <w:kern w:val="0"/>
          <w:sz w:val="24"/>
        </w:rPr>
        <w:t>。</w:t>
      </w:r>
    </w:p>
    <w:p>
      <w:pPr>
        <w:widowControl/>
        <w:spacing w:before="240" w:after="240"/>
        <w:jc w:val="left"/>
        <w:rPr>
          <w:rFonts w:ascii="Times New Roman" w:eastAsia="Times New Roman" w:cs="Times New Roman" w:hAnsi="Times New Roman"/>
          <w:kern w:val="0"/>
          <w:sz w:val="24"/>
        </w:rPr>
      </w:pPr>
      <w:r>
        <w:rPr>
          <w:rFonts w:ascii="SimSun" w:eastAsia="SimSun" w:cs="SimSun"/>
          <w:b/>
          <w:bCs/>
          <w:kern w:val="0"/>
          <w:sz w:val="24"/>
        </w:rPr>
        <w:t>（</w:t>
      </w:r>
      <w:r>
        <w:rPr>
          <w:rFonts w:ascii="Times New Roman" w:eastAsia="Times New Roman" w:cs="Times New Roman" w:hAnsi="Times New Roman"/>
          <w:b/>
          <w:bCs/>
          <w:kern w:val="0"/>
          <w:sz w:val="24"/>
        </w:rPr>
        <w:t>9</w:t>
      </w:r>
      <w:r>
        <w:rPr>
          <w:rFonts w:ascii="SimSun" w:eastAsia="SimSun" w:cs="SimSun"/>
          <w:b/>
          <w:bCs/>
          <w:kern w:val="0"/>
          <w:sz w:val="24"/>
        </w:rPr>
        <w:t>）卫生健康支出（类）</w:t>
      </w:r>
      <w:r>
        <w:rPr>
          <w:rFonts w:ascii="Times New Roman" w:eastAsia="Times New Roman" w:cs="Times New Roman" w:hAnsi="Times New Roman"/>
          <w:b/>
          <w:bCs/>
          <w:kern w:val="0"/>
          <w:sz w:val="24"/>
        </w:rPr>
        <w:t>24.18</w:t>
      </w:r>
      <w:r>
        <w:rPr>
          <w:rFonts w:ascii="SimSun" w:eastAsia="SimSun" w:cs="SimSun"/>
          <w:b/>
          <w:bCs/>
          <w:kern w:val="0"/>
          <w:sz w:val="24"/>
        </w:rPr>
        <w:t>万元。</w:t>
      </w:r>
      <w:r>
        <w:rPr>
          <w:rFonts w:ascii="SimSun" w:eastAsia="SimSun" w:cs="SimSun"/>
          <w:kern w:val="0"/>
          <w:sz w:val="24"/>
        </w:rPr>
        <w:t>主要用于</w:t>
      </w:r>
      <w:r>
        <w:rPr>
          <w:rFonts w:ascii="Times New Roman" w:cs="Times New Roman" w:hAnsi="Times New Roman" w:hint="eastAsia"/>
          <w:kern w:val="0"/>
          <w:sz w:val="24"/>
        </w:rPr>
        <w:t>单位职工医疗保险方面支出</w:t>
      </w:r>
      <w:r>
        <w:rPr>
          <w:rFonts w:ascii="SimSun" w:eastAsia="SimSun" w:cs="SimSun"/>
          <w:kern w:val="0"/>
          <w:sz w:val="24"/>
        </w:rPr>
        <w:t>。比</w:t>
      </w:r>
      <w:r>
        <w:rPr>
          <w:rFonts w:ascii="Times New Roman" w:eastAsia="Times New Roman" w:cs="Times New Roman" w:hAnsi="Times New Roman"/>
          <w:kern w:val="0"/>
          <w:sz w:val="24"/>
        </w:rPr>
        <w:t>2024</w:t>
      </w:r>
      <w:r>
        <w:rPr>
          <w:rFonts w:ascii="SimSun" w:eastAsia="SimSun" w:cs="SimSun"/>
          <w:kern w:val="0"/>
          <w:sz w:val="24"/>
        </w:rPr>
        <w:t>年度决算数增加</w:t>
      </w:r>
      <w:r>
        <w:rPr>
          <w:rFonts w:ascii="SimSun" w:cs="SimSun" w:hAnsi="SimSun"/>
          <w:kern w:val="0"/>
          <w:sz w:val="24"/>
        </w:rPr>
        <w:t>0.62</w:t>
      </w:r>
      <w:r>
        <w:rPr>
          <w:rFonts w:ascii="SimSun" w:eastAsia="SimSun" w:cs="SimSun"/>
          <w:kern w:val="0"/>
          <w:sz w:val="24"/>
        </w:rPr>
        <w:t>万元，提高</w:t>
      </w:r>
      <w:r>
        <w:rPr>
          <w:rFonts w:ascii="SimSun" w:cs="SimSun" w:hAnsi="SimSun"/>
          <w:kern w:val="0"/>
          <w:sz w:val="24"/>
        </w:rPr>
        <w:t>2.6</w:t>
      </w:r>
      <w:r>
        <w:rPr>
          <w:rFonts w:ascii="Times New Roman" w:eastAsia="Times New Roman" w:cs="Times New Roman" w:hAnsi="Times New Roman"/>
          <w:kern w:val="0"/>
          <w:sz w:val="24"/>
        </w:rPr>
        <w:t>%</w:t>
      </w:r>
      <w:r>
        <w:rPr>
          <w:rFonts w:ascii="SimSun" w:eastAsia="SimSun" w:cs="SimSun"/>
          <w:kern w:val="0"/>
          <w:sz w:val="24"/>
        </w:rPr>
        <w:t>，</w:t>
      </w:r>
      <w:r>
        <w:rPr>
          <w:rFonts w:ascii="Times New Roman" w:cs="Times New Roman" w:hAnsi="Times New Roman" w:hint="eastAsia"/>
          <w:kern w:val="0"/>
          <w:sz w:val="24"/>
        </w:rPr>
        <w:t>主要原因是计算基数增加，标准有所提高。</w:t>
      </w:r>
    </w:p>
    <w:p>
      <w:pPr>
        <w:widowControl/>
        <w:spacing w:before="240" w:after="240"/>
        <w:jc w:val="left"/>
        <w:rPr>
          <w:rFonts w:ascii="Times New Roman" w:eastAsia="Times New Roman" w:cs="Times New Roman" w:hAnsi="Times New Roman"/>
          <w:kern w:val="0"/>
          <w:sz w:val="24"/>
        </w:rPr>
      </w:pPr>
      <w:r>
        <w:rPr>
          <w:rFonts w:ascii="SimSun" w:eastAsia="SimSun" w:cs="SimSun"/>
          <w:b/>
          <w:bCs/>
          <w:kern w:val="0"/>
          <w:sz w:val="24"/>
        </w:rPr>
        <w:t>（</w:t>
      </w:r>
      <w:r>
        <w:rPr>
          <w:rFonts w:ascii="Times New Roman" w:eastAsia="Times New Roman" w:cs="Times New Roman" w:hAnsi="Times New Roman"/>
          <w:b/>
          <w:bCs/>
          <w:kern w:val="0"/>
          <w:sz w:val="24"/>
        </w:rPr>
        <w:t>10</w:t>
      </w:r>
      <w:r>
        <w:rPr>
          <w:rFonts w:ascii="SimSun" w:eastAsia="SimSun" w:cs="SimSun"/>
          <w:b/>
          <w:bCs/>
          <w:kern w:val="0"/>
          <w:sz w:val="24"/>
        </w:rPr>
        <w:t>）节能环保支出（类）</w:t>
      </w:r>
      <w:r>
        <w:rPr>
          <w:rFonts w:ascii="Times New Roman" w:eastAsia="Times New Roman" w:cs="Times New Roman" w:hAnsi="Times New Roman"/>
          <w:b/>
          <w:bCs/>
          <w:kern w:val="0"/>
          <w:sz w:val="24"/>
        </w:rPr>
        <w:t xml:space="preserve">0.00 </w:t>
      </w:r>
      <w:r>
        <w:rPr>
          <w:rFonts w:ascii="SimSun" w:eastAsia="SimSun" w:cs="SimSun"/>
          <w:b/>
          <w:bCs/>
          <w:kern w:val="0"/>
          <w:sz w:val="24"/>
        </w:rPr>
        <w:t>万元。</w:t>
      </w:r>
    </w:p>
    <w:p>
      <w:pPr>
        <w:widowControl/>
        <w:spacing w:before="240" w:after="240"/>
        <w:jc w:val="left"/>
        <w:rPr>
          <w:rFonts w:ascii="SimSun" w:cs="SimSun" w:hAnsi="SimSun" w:hint="eastAsia"/>
          <w:kern w:val="0"/>
          <w:sz w:val="24"/>
        </w:rPr>
      </w:pPr>
      <w:r>
        <w:rPr>
          <w:rFonts w:ascii="SimSun" w:eastAsia="SimSun" w:cs="SimSun"/>
          <w:b/>
          <w:bCs/>
          <w:kern w:val="0"/>
          <w:sz w:val="24"/>
        </w:rPr>
        <w:t>（</w:t>
      </w:r>
      <w:r>
        <w:rPr>
          <w:rFonts w:ascii="Times New Roman" w:eastAsia="Times New Roman" w:cs="Times New Roman" w:hAnsi="Times New Roman"/>
          <w:b/>
          <w:bCs/>
          <w:kern w:val="0"/>
          <w:sz w:val="24"/>
        </w:rPr>
        <w:t>11</w:t>
      </w:r>
      <w:r>
        <w:rPr>
          <w:rFonts w:ascii="SimSun" w:eastAsia="SimSun" w:cs="SimSun"/>
          <w:b/>
          <w:bCs/>
          <w:kern w:val="0"/>
          <w:sz w:val="24"/>
        </w:rPr>
        <w:t>）城乡社区支出（类）</w:t>
      </w:r>
      <w:r>
        <w:rPr>
          <w:rFonts w:ascii="Times New Roman" w:eastAsia="Times New Roman" w:cs="Times New Roman" w:hAnsi="Times New Roman"/>
          <w:b/>
          <w:bCs/>
          <w:kern w:val="0"/>
          <w:sz w:val="24"/>
        </w:rPr>
        <w:t xml:space="preserve">0.00 </w:t>
      </w:r>
      <w:r>
        <w:rPr>
          <w:rFonts w:ascii="SimSun" w:eastAsia="SimSun" w:cs="SimSun"/>
          <w:b/>
          <w:bCs/>
          <w:kern w:val="0"/>
          <w:sz w:val="24"/>
        </w:rPr>
        <w:t>万元。</w:t>
      </w:r>
    </w:p>
    <w:p>
      <w:pPr>
        <w:widowControl/>
        <w:spacing w:before="240" w:after="240"/>
        <w:jc w:val="left"/>
        <w:rPr>
          <w:rFonts w:ascii="Times New Roman" w:eastAsia="Times New Roman" w:cs="Times New Roman" w:hAnsi="Times New Roman"/>
          <w:kern w:val="0"/>
          <w:sz w:val="24"/>
        </w:rPr>
      </w:pPr>
      <w:r>
        <w:rPr>
          <w:rFonts w:ascii="SimSun" w:eastAsia="SimSun" w:cs="SimSun"/>
          <w:b/>
          <w:bCs/>
          <w:kern w:val="0"/>
          <w:sz w:val="24"/>
        </w:rPr>
        <w:t>（</w:t>
      </w:r>
      <w:r>
        <w:rPr>
          <w:rFonts w:ascii="Times New Roman" w:eastAsia="Times New Roman" w:cs="Times New Roman" w:hAnsi="Times New Roman"/>
          <w:b/>
          <w:bCs/>
          <w:kern w:val="0"/>
          <w:sz w:val="24"/>
        </w:rPr>
        <w:t>12</w:t>
      </w:r>
      <w:r>
        <w:rPr>
          <w:rFonts w:ascii="SimSun" w:eastAsia="SimSun" w:cs="SimSun"/>
          <w:b/>
          <w:bCs/>
          <w:kern w:val="0"/>
          <w:sz w:val="24"/>
        </w:rPr>
        <w:t>）农林水支出（类）</w:t>
      </w:r>
      <w:r>
        <w:rPr>
          <w:rFonts w:ascii="Times New Roman" w:eastAsia="Times New Roman" w:cs="Times New Roman" w:hAnsi="Times New Roman"/>
          <w:b/>
          <w:bCs/>
          <w:kern w:val="0"/>
          <w:sz w:val="24"/>
        </w:rPr>
        <w:t xml:space="preserve">0.00 </w:t>
      </w:r>
      <w:r>
        <w:rPr>
          <w:rFonts w:ascii="SimSun" w:eastAsia="SimSun" w:cs="SimSun"/>
          <w:b/>
          <w:bCs/>
          <w:kern w:val="0"/>
          <w:sz w:val="24"/>
        </w:rPr>
        <w:t>万元。</w:t>
      </w:r>
    </w:p>
    <w:p>
      <w:pPr>
        <w:widowControl/>
        <w:spacing w:before="240" w:after="240"/>
        <w:jc w:val="left"/>
        <w:rPr>
          <w:rFonts w:ascii="Times New Roman" w:eastAsia="Times New Roman" w:cs="Times New Roman" w:hAnsi="Times New Roman"/>
          <w:kern w:val="0"/>
          <w:sz w:val="24"/>
        </w:rPr>
      </w:pPr>
      <w:r>
        <w:rPr>
          <w:rFonts w:ascii="SimSun" w:eastAsia="SimSun" w:cs="SimSun"/>
          <w:b/>
          <w:bCs/>
          <w:kern w:val="0"/>
          <w:sz w:val="24"/>
        </w:rPr>
        <w:t>（</w:t>
      </w:r>
      <w:r>
        <w:rPr>
          <w:rFonts w:ascii="Times New Roman" w:eastAsia="Times New Roman" w:cs="Times New Roman" w:hAnsi="Times New Roman"/>
          <w:b/>
          <w:bCs/>
          <w:kern w:val="0"/>
          <w:sz w:val="24"/>
        </w:rPr>
        <w:t>13</w:t>
      </w:r>
      <w:r>
        <w:rPr>
          <w:rFonts w:ascii="SimSun" w:eastAsia="SimSun" w:cs="SimSun"/>
          <w:b/>
          <w:bCs/>
          <w:kern w:val="0"/>
          <w:sz w:val="24"/>
        </w:rPr>
        <w:t>）交通运输支出（类）</w:t>
      </w:r>
      <w:r>
        <w:rPr>
          <w:rFonts w:ascii="Times New Roman" w:eastAsia="Times New Roman" w:cs="Times New Roman" w:hAnsi="Times New Roman"/>
          <w:b/>
          <w:bCs/>
          <w:kern w:val="0"/>
          <w:sz w:val="24"/>
        </w:rPr>
        <w:t xml:space="preserve">0.00 </w:t>
      </w:r>
      <w:r>
        <w:rPr>
          <w:rFonts w:ascii="SimSun" w:eastAsia="SimSun" w:cs="SimSun"/>
          <w:b/>
          <w:bCs/>
          <w:kern w:val="0"/>
          <w:sz w:val="24"/>
        </w:rPr>
        <w:t>万元。</w:t>
      </w:r>
    </w:p>
    <w:p>
      <w:pPr>
        <w:widowControl/>
        <w:spacing w:before="240" w:after="240"/>
        <w:jc w:val="left"/>
        <w:rPr>
          <w:rFonts w:ascii="SimSun" w:cs="SimSun" w:hAnsi="SimSun" w:hint="eastAsia"/>
          <w:kern w:val="0"/>
          <w:sz w:val="24"/>
        </w:rPr>
      </w:pPr>
      <w:r>
        <w:rPr>
          <w:rFonts w:ascii="SimSun" w:eastAsia="SimSun" w:cs="SimSun"/>
          <w:b/>
          <w:bCs/>
          <w:kern w:val="0"/>
          <w:sz w:val="24"/>
        </w:rPr>
        <w:t>（</w:t>
      </w:r>
      <w:r>
        <w:rPr>
          <w:rFonts w:ascii="Times New Roman" w:eastAsia="Times New Roman" w:cs="Times New Roman" w:hAnsi="Times New Roman"/>
          <w:b/>
          <w:bCs/>
          <w:kern w:val="0"/>
          <w:sz w:val="24"/>
        </w:rPr>
        <w:t>14</w:t>
      </w:r>
      <w:r>
        <w:rPr>
          <w:rFonts w:ascii="SimSun" w:eastAsia="SimSun" w:cs="SimSun"/>
          <w:b/>
          <w:bCs/>
          <w:kern w:val="0"/>
          <w:sz w:val="24"/>
        </w:rPr>
        <w:t>）资源勘探工业信息等支出（类）</w:t>
      </w:r>
      <w:r>
        <w:rPr>
          <w:rFonts w:ascii="Times New Roman" w:eastAsia="Times New Roman" w:cs="Times New Roman" w:hAnsi="Times New Roman"/>
          <w:b/>
          <w:bCs/>
          <w:kern w:val="0"/>
          <w:sz w:val="24"/>
        </w:rPr>
        <w:t xml:space="preserve">0.00 </w:t>
      </w:r>
      <w:r>
        <w:rPr>
          <w:rFonts w:ascii="SimSun" w:eastAsia="SimSun" w:cs="SimSun"/>
          <w:b/>
          <w:bCs/>
          <w:kern w:val="0"/>
          <w:sz w:val="24"/>
        </w:rPr>
        <w:t>万元。</w:t>
      </w:r>
    </w:p>
    <w:p>
      <w:pPr>
        <w:widowControl/>
        <w:spacing w:before="240" w:after="240"/>
        <w:jc w:val="left"/>
        <w:rPr>
          <w:rFonts w:ascii="SimSun" w:cs="SimSun" w:hAnsi="SimSun" w:hint="eastAsia"/>
          <w:kern w:val="0"/>
          <w:sz w:val="24"/>
        </w:rPr>
      </w:pPr>
      <w:r>
        <w:rPr>
          <w:rFonts w:ascii="SimSun" w:eastAsia="SimSun" w:cs="SimSun"/>
          <w:b/>
          <w:bCs/>
          <w:kern w:val="0"/>
          <w:sz w:val="24"/>
        </w:rPr>
        <w:t>（</w:t>
      </w:r>
      <w:r>
        <w:rPr>
          <w:rFonts w:ascii="Times New Roman" w:eastAsia="Times New Roman" w:cs="Times New Roman" w:hAnsi="Times New Roman"/>
          <w:b/>
          <w:bCs/>
          <w:kern w:val="0"/>
          <w:sz w:val="24"/>
        </w:rPr>
        <w:t>15</w:t>
      </w:r>
      <w:r>
        <w:rPr>
          <w:rFonts w:ascii="SimSun" w:eastAsia="SimSun" w:cs="SimSun"/>
          <w:b/>
          <w:bCs/>
          <w:kern w:val="0"/>
          <w:sz w:val="24"/>
        </w:rPr>
        <w:t>）商业服务业等支出（类）</w:t>
      </w:r>
      <w:r>
        <w:rPr>
          <w:rFonts w:ascii="Times New Roman" w:eastAsia="Times New Roman" w:cs="Times New Roman" w:hAnsi="Times New Roman"/>
          <w:b/>
          <w:bCs/>
          <w:kern w:val="0"/>
          <w:sz w:val="24"/>
        </w:rPr>
        <w:t xml:space="preserve">0.00 </w:t>
      </w:r>
      <w:r>
        <w:rPr>
          <w:rFonts w:ascii="SimSun" w:eastAsia="SimSun" w:cs="SimSun"/>
          <w:b/>
          <w:bCs/>
          <w:kern w:val="0"/>
          <w:sz w:val="24"/>
        </w:rPr>
        <w:t>万元。</w:t>
      </w:r>
    </w:p>
    <w:p>
      <w:pPr>
        <w:widowControl/>
        <w:spacing w:before="240" w:after="240"/>
        <w:jc w:val="left"/>
        <w:rPr>
          <w:rFonts w:ascii="Times New Roman" w:cs="Times New Roman" w:hAnsi="Times New Roman"/>
          <w:kern w:val="0"/>
          <w:sz w:val="24"/>
        </w:rPr>
      </w:pPr>
      <w:r>
        <w:rPr>
          <w:rFonts w:ascii="SimSun" w:eastAsia="SimSun" w:cs="SimSun"/>
          <w:b/>
          <w:bCs/>
          <w:kern w:val="0"/>
          <w:sz w:val="24"/>
        </w:rPr>
        <w:t>（</w:t>
      </w:r>
      <w:r>
        <w:rPr>
          <w:rFonts w:ascii="Times New Roman" w:eastAsia="Times New Roman" w:cs="Times New Roman" w:hAnsi="Times New Roman"/>
          <w:b/>
          <w:bCs/>
          <w:kern w:val="0"/>
          <w:sz w:val="24"/>
        </w:rPr>
        <w:t>16</w:t>
      </w:r>
      <w:r>
        <w:rPr>
          <w:rFonts w:ascii="SimSun" w:eastAsia="SimSun" w:cs="SimSun"/>
          <w:b/>
          <w:bCs/>
          <w:kern w:val="0"/>
          <w:sz w:val="24"/>
        </w:rPr>
        <w:t>）金融支出（类）</w:t>
      </w:r>
      <w:r>
        <w:rPr>
          <w:rFonts w:ascii="Times New Roman" w:eastAsia="Times New Roman" w:cs="Times New Roman" w:hAnsi="Times New Roman"/>
          <w:b/>
          <w:bCs/>
          <w:kern w:val="0"/>
          <w:sz w:val="24"/>
        </w:rPr>
        <w:t xml:space="preserve">0.00 </w:t>
      </w:r>
      <w:r>
        <w:rPr>
          <w:rFonts w:ascii="SimSun" w:eastAsia="SimSun" w:cs="SimSun"/>
          <w:b/>
          <w:bCs/>
          <w:kern w:val="0"/>
          <w:sz w:val="24"/>
        </w:rPr>
        <w:t>万元。</w:t>
      </w:r>
    </w:p>
    <w:p>
      <w:pPr>
        <w:widowControl/>
        <w:spacing w:before="240" w:after="240"/>
        <w:jc w:val="left"/>
        <w:rPr>
          <w:rFonts w:ascii="Times New Roman" w:eastAsia="Times New Roman" w:cs="Times New Roman" w:hAnsi="Times New Roman"/>
          <w:kern w:val="0"/>
          <w:sz w:val="24"/>
        </w:rPr>
      </w:pPr>
      <w:r>
        <w:rPr>
          <w:rFonts w:ascii="SimSun" w:eastAsia="SimSun" w:cs="SimSun"/>
          <w:b/>
          <w:bCs/>
          <w:kern w:val="0"/>
          <w:sz w:val="24"/>
        </w:rPr>
        <w:t>（</w:t>
      </w:r>
      <w:r>
        <w:rPr>
          <w:rFonts w:ascii="Times New Roman" w:eastAsia="Times New Roman" w:cs="Times New Roman" w:hAnsi="Times New Roman"/>
          <w:b/>
          <w:bCs/>
          <w:kern w:val="0"/>
          <w:sz w:val="24"/>
        </w:rPr>
        <w:t>17</w:t>
      </w:r>
      <w:r>
        <w:rPr>
          <w:rFonts w:ascii="SimSun" w:eastAsia="SimSun" w:cs="SimSun"/>
          <w:b/>
          <w:bCs/>
          <w:kern w:val="0"/>
          <w:sz w:val="24"/>
        </w:rPr>
        <w:t>）援助其他地区支出（类）</w:t>
      </w:r>
      <w:r>
        <w:rPr>
          <w:rFonts w:ascii="Times New Roman" w:eastAsia="Times New Roman" w:cs="Times New Roman" w:hAnsi="Times New Roman"/>
          <w:b/>
          <w:bCs/>
          <w:kern w:val="0"/>
          <w:sz w:val="24"/>
        </w:rPr>
        <w:t xml:space="preserve">0.00 </w:t>
      </w:r>
      <w:r>
        <w:rPr>
          <w:rFonts w:ascii="SimSun" w:eastAsia="SimSun" w:cs="SimSun"/>
          <w:b/>
          <w:bCs/>
          <w:kern w:val="0"/>
          <w:sz w:val="24"/>
        </w:rPr>
        <w:t>万元。</w:t>
      </w:r>
    </w:p>
    <w:p>
      <w:pPr>
        <w:widowControl/>
        <w:spacing w:before="240" w:after="240"/>
        <w:jc w:val="left"/>
        <w:rPr>
          <w:rFonts w:ascii="Times New Roman" w:eastAsia="Times New Roman" w:cs="Times New Roman" w:hAnsi="Times New Roman"/>
          <w:kern w:val="0"/>
          <w:sz w:val="24"/>
        </w:rPr>
      </w:pPr>
      <w:r>
        <w:rPr>
          <w:rFonts w:ascii="SimSun" w:eastAsia="SimSun" w:cs="SimSun"/>
          <w:b/>
          <w:bCs/>
          <w:kern w:val="0"/>
          <w:sz w:val="24"/>
        </w:rPr>
        <w:t>（</w:t>
      </w:r>
      <w:r>
        <w:rPr>
          <w:rFonts w:ascii="Times New Roman" w:eastAsia="Times New Roman" w:cs="Times New Roman" w:hAnsi="Times New Roman"/>
          <w:b/>
          <w:bCs/>
          <w:kern w:val="0"/>
          <w:sz w:val="24"/>
        </w:rPr>
        <w:t>18</w:t>
      </w:r>
      <w:r>
        <w:rPr>
          <w:rFonts w:ascii="SimSun" w:eastAsia="SimSun" w:cs="SimSun"/>
          <w:b/>
          <w:bCs/>
          <w:kern w:val="0"/>
          <w:sz w:val="24"/>
        </w:rPr>
        <w:t>）自然资源海洋气象等支出（类）</w:t>
      </w:r>
      <w:r>
        <w:rPr>
          <w:rFonts w:ascii="Times New Roman" w:eastAsia="Times New Roman" w:cs="Times New Roman" w:hAnsi="Times New Roman"/>
          <w:b/>
          <w:bCs/>
          <w:kern w:val="0"/>
          <w:sz w:val="24"/>
        </w:rPr>
        <w:t xml:space="preserve">0.00 </w:t>
      </w:r>
      <w:r>
        <w:rPr>
          <w:rFonts w:ascii="SimSun" w:eastAsia="SimSun" w:cs="SimSun"/>
          <w:b/>
          <w:bCs/>
          <w:kern w:val="0"/>
          <w:sz w:val="24"/>
        </w:rPr>
        <w:t>万元。</w:t>
      </w:r>
    </w:p>
    <w:p>
      <w:pPr>
        <w:widowControl/>
        <w:spacing w:before="240" w:after="240"/>
        <w:jc w:val="left"/>
        <w:rPr>
          <w:rFonts w:ascii="Times New Roman" w:eastAsia="Times New Roman" w:cs="Times New Roman" w:hAnsi="Times New Roman"/>
          <w:kern w:val="0"/>
          <w:sz w:val="24"/>
          <w:highlight w:val="yellow"/>
        </w:rPr>
      </w:pPr>
      <w:r>
        <w:rPr>
          <w:rFonts w:ascii="SimSun" w:eastAsia="SimSun" w:cs="SimSun"/>
          <w:b/>
          <w:bCs/>
          <w:kern w:val="0"/>
          <w:sz w:val="24"/>
        </w:rPr>
        <w:t>（</w:t>
      </w:r>
      <w:r>
        <w:rPr>
          <w:rFonts w:ascii="Times New Roman" w:eastAsia="Times New Roman" w:cs="Times New Roman" w:hAnsi="Times New Roman"/>
          <w:b/>
          <w:bCs/>
          <w:kern w:val="0"/>
          <w:sz w:val="24"/>
        </w:rPr>
        <w:t>19</w:t>
      </w:r>
      <w:r>
        <w:rPr>
          <w:rFonts w:ascii="SimSun" w:eastAsia="SimSun" w:cs="SimSun"/>
          <w:b/>
          <w:bCs/>
          <w:kern w:val="0"/>
          <w:sz w:val="24"/>
        </w:rPr>
        <w:t>）住房保障支出（类）</w:t>
      </w:r>
      <w:r>
        <w:rPr>
          <w:rFonts w:ascii="Times New Roman" w:eastAsia="Times New Roman" w:cs="Times New Roman" w:hAnsi="Times New Roman"/>
          <w:b/>
          <w:bCs/>
          <w:kern w:val="0"/>
          <w:sz w:val="24"/>
        </w:rPr>
        <w:t>96.27</w:t>
      </w:r>
      <w:r>
        <w:rPr>
          <w:rFonts w:ascii="SimSun" w:eastAsia="SimSun" w:cs="SimSun"/>
          <w:b/>
          <w:bCs/>
          <w:kern w:val="0"/>
          <w:sz w:val="24"/>
        </w:rPr>
        <w:t>万元。</w:t>
      </w:r>
      <w:r>
        <w:rPr>
          <w:rFonts w:ascii="SimSun" w:eastAsia="SimSun" w:cs="SimSun"/>
          <w:kern w:val="0"/>
          <w:sz w:val="24"/>
        </w:rPr>
        <w:t>主要用于</w:t>
      </w:r>
      <w:r>
        <w:rPr>
          <w:rFonts w:ascii="Times New Roman" w:cs="Times New Roman" w:hAnsi="Times New Roman" w:hint="eastAsia"/>
          <w:kern w:val="0"/>
          <w:sz w:val="24"/>
        </w:rPr>
        <w:t>单位职工住房公积金及购房补贴支出</w:t>
      </w:r>
      <w:r>
        <w:rPr>
          <w:rFonts w:ascii="SimSun" w:eastAsia="SimSun" w:cs="SimSun"/>
          <w:kern w:val="0"/>
          <w:sz w:val="24"/>
        </w:rPr>
        <w:t>。比</w:t>
      </w:r>
      <w:r>
        <w:rPr>
          <w:rFonts w:ascii="Times New Roman" w:eastAsia="Times New Roman" w:cs="Times New Roman" w:hAnsi="Times New Roman"/>
          <w:kern w:val="0"/>
          <w:sz w:val="24"/>
        </w:rPr>
        <w:t>2024</w:t>
      </w:r>
      <w:r>
        <w:rPr>
          <w:rFonts w:ascii="SimSun" w:eastAsia="SimSun" w:cs="SimSun"/>
          <w:kern w:val="0"/>
          <w:sz w:val="24"/>
        </w:rPr>
        <w:t>年度决算数减少</w:t>
      </w:r>
      <w:r>
        <w:rPr>
          <w:rFonts w:ascii="SimSun" w:cs="SimSun" w:hAnsi="SimSun"/>
          <w:kern w:val="0"/>
          <w:sz w:val="24"/>
        </w:rPr>
        <w:t>7.82</w:t>
      </w:r>
      <w:r>
        <w:rPr>
          <w:rFonts w:ascii="SimSun" w:eastAsia="SimSun" w:cs="SimSun"/>
          <w:kern w:val="0"/>
          <w:sz w:val="24"/>
        </w:rPr>
        <w:t>万元，减少</w:t>
      </w:r>
      <w:r>
        <w:rPr>
          <w:rFonts w:ascii="SimSun" w:cs="SimSun" w:hAnsi="SimSun"/>
          <w:kern w:val="0"/>
          <w:sz w:val="24"/>
        </w:rPr>
        <w:t>7.5</w:t>
      </w:r>
      <w:r>
        <w:rPr>
          <w:rFonts w:ascii="Times New Roman" w:eastAsia="Times New Roman" w:cs="Times New Roman" w:hAnsi="Times New Roman"/>
          <w:kern w:val="0"/>
          <w:sz w:val="24"/>
        </w:rPr>
        <w:t>%</w:t>
      </w:r>
      <w:r>
        <w:rPr>
          <w:rFonts w:ascii="Times New Roman" w:cs="Times New Roman" w:hAnsi="Times New Roman" w:hint="eastAsia"/>
          <w:kern w:val="0"/>
          <w:sz w:val="24"/>
        </w:rPr>
        <w:t>，主要原因是人员退休，减少相关支出。</w:t>
      </w:r>
    </w:p>
    <w:p>
      <w:pPr>
        <w:widowControl/>
        <w:spacing w:before="240" w:after="240"/>
        <w:jc w:val="left"/>
        <w:rPr>
          <w:rFonts w:ascii="Times New Roman" w:eastAsia="Times New Roman" w:cs="Times New Roman" w:hAnsi="Times New Roman"/>
          <w:kern w:val="0"/>
          <w:sz w:val="24"/>
        </w:rPr>
      </w:pPr>
      <w:r>
        <w:rPr>
          <w:rFonts w:ascii="SimSun" w:eastAsia="SimSun" w:cs="SimSun"/>
          <w:b/>
          <w:bCs/>
          <w:kern w:val="0"/>
          <w:sz w:val="24"/>
        </w:rPr>
        <w:t>（</w:t>
      </w:r>
      <w:r>
        <w:rPr>
          <w:rFonts w:ascii="Times New Roman" w:eastAsia="Times New Roman" w:cs="Times New Roman" w:hAnsi="Times New Roman"/>
          <w:b/>
          <w:bCs/>
          <w:kern w:val="0"/>
          <w:sz w:val="24"/>
        </w:rPr>
        <w:t>20</w:t>
      </w:r>
      <w:r>
        <w:rPr>
          <w:rFonts w:ascii="SimSun" w:eastAsia="SimSun" w:cs="SimSun"/>
          <w:b/>
          <w:bCs/>
          <w:kern w:val="0"/>
          <w:sz w:val="24"/>
        </w:rPr>
        <w:t>）粮油物资储备支出（类）</w:t>
      </w:r>
      <w:r>
        <w:rPr>
          <w:rFonts w:ascii="Times New Roman" w:eastAsia="Times New Roman" w:cs="Times New Roman" w:hAnsi="Times New Roman"/>
          <w:b/>
          <w:bCs/>
          <w:kern w:val="0"/>
          <w:sz w:val="24"/>
        </w:rPr>
        <w:t xml:space="preserve">0.00 </w:t>
      </w:r>
      <w:r>
        <w:rPr>
          <w:rFonts w:ascii="SimSun" w:eastAsia="SimSun" w:cs="SimSun"/>
          <w:b/>
          <w:bCs/>
          <w:kern w:val="0"/>
          <w:sz w:val="24"/>
        </w:rPr>
        <w:t>万元。</w:t>
      </w:r>
    </w:p>
    <w:p>
      <w:pPr>
        <w:widowControl/>
        <w:spacing w:before="240" w:after="240"/>
        <w:jc w:val="left"/>
        <w:rPr>
          <w:rFonts w:ascii="Times New Roman" w:eastAsia="Times New Roman" w:cs="Times New Roman" w:hAnsi="Times New Roman"/>
          <w:kern w:val="0"/>
          <w:sz w:val="24"/>
        </w:rPr>
      </w:pPr>
      <w:r>
        <w:rPr>
          <w:rFonts w:ascii="SimSun" w:eastAsia="SimSun" w:cs="SimSun"/>
          <w:b/>
          <w:bCs/>
          <w:kern w:val="0"/>
          <w:sz w:val="24"/>
        </w:rPr>
        <w:t>（</w:t>
      </w:r>
      <w:r>
        <w:rPr>
          <w:rFonts w:ascii="Times New Roman" w:eastAsia="Times New Roman" w:cs="Times New Roman" w:hAnsi="Times New Roman"/>
          <w:b/>
          <w:bCs/>
          <w:kern w:val="0"/>
          <w:sz w:val="24"/>
        </w:rPr>
        <w:t>21</w:t>
      </w:r>
      <w:r>
        <w:rPr>
          <w:rFonts w:ascii="SimSun" w:eastAsia="SimSun" w:cs="SimSun"/>
          <w:b/>
          <w:bCs/>
          <w:kern w:val="0"/>
          <w:sz w:val="24"/>
        </w:rPr>
        <w:t>）国有资本经营预算支出（类）</w:t>
      </w:r>
      <w:r>
        <w:rPr>
          <w:rFonts w:ascii="Times New Roman" w:eastAsia="Times New Roman" w:cs="Times New Roman" w:hAnsi="Times New Roman"/>
          <w:b/>
          <w:bCs/>
          <w:kern w:val="0"/>
          <w:sz w:val="24"/>
        </w:rPr>
        <w:t xml:space="preserve">0.00 </w:t>
      </w:r>
      <w:r>
        <w:rPr>
          <w:rFonts w:ascii="SimSun" w:eastAsia="SimSun" w:cs="SimSun"/>
          <w:b/>
          <w:bCs/>
          <w:kern w:val="0"/>
          <w:sz w:val="24"/>
        </w:rPr>
        <w:t>万元。</w:t>
      </w:r>
    </w:p>
    <w:p>
      <w:pPr>
        <w:widowControl/>
        <w:spacing w:before="240" w:after="240"/>
        <w:jc w:val="left"/>
        <w:rPr>
          <w:rFonts w:ascii="SimSun" w:cs="SimSun" w:hAnsi="SimSun" w:hint="eastAsia"/>
          <w:kern w:val="0"/>
          <w:sz w:val="24"/>
        </w:rPr>
      </w:pPr>
      <w:r>
        <w:rPr>
          <w:rFonts w:ascii="SimSun" w:eastAsia="SimSun" w:cs="SimSun"/>
          <w:b/>
          <w:bCs/>
          <w:kern w:val="0"/>
          <w:sz w:val="24"/>
        </w:rPr>
        <w:t>（</w:t>
      </w:r>
      <w:r>
        <w:rPr>
          <w:rFonts w:ascii="Times New Roman" w:eastAsia="Times New Roman" w:cs="Times New Roman" w:hAnsi="Times New Roman"/>
          <w:b/>
          <w:bCs/>
          <w:kern w:val="0"/>
          <w:sz w:val="24"/>
        </w:rPr>
        <w:t>22</w:t>
      </w:r>
      <w:r>
        <w:rPr>
          <w:rFonts w:ascii="SimSun" w:eastAsia="SimSun" w:cs="SimSun"/>
          <w:b/>
          <w:bCs/>
          <w:kern w:val="0"/>
          <w:sz w:val="24"/>
        </w:rPr>
        <w:t>）灾害防治及应急管理支出（类）</w:t>
      </w:r>
      <w:r>
        <w:rPr>
          <w:rFonts w:ascii="Times New Roman" w:eastAsia="Times New Roman" w:cs="Times New Roman" w:hAnsi="Times New Roman"/>
          <w:b/>
          <w:bCs/>
          <w:kern w:val="0"/>
          <w:sz w:val="24"/>
        </w:rPr>
        <w:t xml:space="preserve">0.00 </w:t>
      </w:r>
      <w:r>
        <w:rPr>
          <w:rFonts w:ascii="SimSun" w:eastAsia="SimSun" w:cs="SimSun"/>
          <w:b/>
          <w:bCs/>
          <w:kern w:val="0"/>
          <w:sz w:val="24"/>
        </w:rPr>
        <w:t>万元。</w:t>
      </w:r>
    </w:p>
    <w:p>
      <w:pPr>
        <w:widowControl/>
        <w:spacing w:before="240" w:after="240"/>
        <w:jc w:val="left"/>
        <w:rPr>
          <w:rFonts w:ascii="SimSun" w:cs="SimSun" w:hAnsi="SimSun" w:hint="eastAsia"/>
          <w:kern w:val="0"/>
          <w:sz w:val="24"/>
        </w:rPr>
      </w:pPr>
      <w:r>
        <w:rPr>
          <w:rFonts w:ascii="SimSun" w:eastAsia="SimSun" w:cs="SimSun"/>
          <w:b/>
          <w:bCs/>
          <w:kern w:val="0"/>
          <w:sz w:val="24"/>
        </w:rPr>
        <w:t>（</w:t>
      </w:r>
      <w:r>
        <w:rPr>
          <w:rFonts w:ascii="Times New Roman" w:eastAsia="Times New Roman" w:cs="Times New Roman" w:hAnsi="Times New Roman"/>
          <w:b/>
          <w:bCs/>
          <w:kern w:val="0"/>
          <w:sz w:val="24"/>
        </w:rPr>
        <w:t>23</w:t>
      </w:r>
      <w:r>
        <w:rPr>
          <w:rFonts w:ascii="SimSun" w:eastAsia="SimSun" w:cs="SimSun"/>
          <w:b/>
          <w:bCs/>
          <w:kern w:val="0"/>
          <w:sz w:val="24"/>
        </w:rPr>
        <w:t>）其他支出（类）</w:t>
      </w:r>
      <w:r>
        <w:rPr>
          <w:rFonts w:ascii="Times New Roman" w:eastAsia="Times New Roman" w:cs="Times New Roman" w:hAnsi="Times New Roman"/>
          <w:b/>
          <w:bCs/>
          <w:kern w:val="0"/>
          <w:sz w:val="24"/>
        </w:rPr>
        <w:t xml:space="preserve">0.00 </w:t>
      </w:r>
      <w:r>
        <w:rPr>
          <w:rFonts w:ascii="SimSun" w:eastAsia="SimSun" w:cs="SimSun"/>
          <w:b/>
          <w:bCs/>
          <w:kern w:val="0"/>
          <w:sz w:val="24"/>
        </w:rPr>
        <w:t>万元。</w:t>
      </w:r>
    </w:p>
    <w:p>
      <w:pPr>
        <w:widowControl/>
        <w:spacing w:before="240" w:after="240"/>
        <w:jc w:val="left"/>
        <w:rPr>
          <w:rFonts w:ascii="Times New Roman" w:eastAsia="Times New Roman" w:cs="Times New Roman" w:hAnsi="Times New Roman"/>
          <w:kern w:val="0"/>
          <w:sz w:val="24"/>
        </w:rPr>
      </w:pPr>
      <w:r>
        <w:rPr>
          <w:rFonts w:ascii="SimSun" w:eastAsia="SimSun" w:cs="SimSun"/>
          <w:b/>
          <w:bCs/>
          <w:kern w:val="0"/>
          <w:sz w:val="24"/>
        </w:rPr>
        <w:t>（</w:t>
      </w:r>
      <w:r>
        <w:rPr>
          <w:rFonts w:ascii="Times New Roman" w:eastAsia="Times New Roman" w:cs="Times New Roman" w:hAnsi="Times New Roman"/>
          <w:b/>
          <w:bCs/>
          <w:kern w:val="0"/>
          <w:sz w:val="24"/>
        </w:rPr>
        <w:t>24</w:t>
      </w:r>
      <w:r>
        <w:rPr>
          <w:rFonts w:ascii="SimSun" w:eastAsia="SimSun" w:cs="SimSun"/>
          <w:b/>
          <w:bCs/>
          <w:kern w:val="0"/>
          <w:sz w:val="24"/>
        </w:rPr>
        <w:t>）债务还本支出（类）</w:t>
      </w:r>
      <w:r>
        <w:rPr>
          <w:rFonts w:ascii="Times New Roman" w:eastAsia="Times New Roman" w:cs="Times New Roman" w:hAnsi="Times New Roman"/>
          <w:b/>
          <w:bCs/>
          <w:kern w:val="0"/>
          <w:sz w:val="24"/>
        </w:rPr>
        <w:t xml:space="preserve">0.00 </w:t>
      </w:r>
      <w:r>
        <w:rPr>
          <w:rFonts w:ascii="SimSun" w:eastAsia="SimSun" w:cs="SimSun"/>
          <w:b/>
          <w:bCs/>
          <w:kern w:val="0"/>
          <w:sz w:val="24"/>
        </w:rPr>
        <w:t>万元。</w:t>
      </w:r>
    </w:p>
    <w:p>
      <w:pPr>
        <w:widowControl/>
        <w:spacing w:before="240" w:after="240"/>
        <w:jc w:val="left"/>
        <w:rPr>
          <w:rFonts w:ascii="Times New Roman" w:eastAsia="Times New Roman" w:cs="Times New Roman" w:hAnsi="Times New Roman"/>
          <w:kern w:val="0"/>
          <w:sz w:val="24"/>
        </w:rPr>
      </w:pPr>
      <w:r>
        <w:rPr>
          <w:rFonts w:ascii="SimSun" w:eastAsia="SimSun" w:cs="SimSun"/>
          <w:b/>
          <w:bCs/>
          <w:kern w:val="0"/>
          <w:sz w:val="24"/>
        </w:rPr>
        <w:t>（</w:t>
      </w:r>
      <w:r>
        <w:rPr>
          <w:rFonts w:ascii="Times New Roman" w:eastAsia="Times New Roman" w:cs="Times New Roman" w:hAnsi="Times New Roman"/>
          <w:b/>
          <w:bCs/>
          <w:kern w:val="0"/>
          <w:sz w:val="24"/>
        </w:rPr>
        <w:t>25</w:t>
      </w:r>
      <w:r>
        <w:rPr>
          <w:rFonts w:ascii="SimSun" w:eastAsia="SimSun" w:cs="SimSun"/>
          <w:b/>
          <w:bCs/>
          <w:kern w:val="0"/>
          <w:sz w:val="24"/>
        </w:rPr>
        <w:t>）债务付息支出（类）</w:t>
      </w:r>
      <w:r>
        <w:rPr>
          <w:rFonts w:ascii="Times New Roman" w:eastAsia="Times New Roman" w:cs="Times New Roman" w:hAnsi="Times New Roman"/>
          <w:b/>
          <w:bCs/>
          <w:kern w:val="0"/>
          <w:sz w:val="24"/>
        </w:rPr>
        <w:t xml:space="preserve">0.00 </w:t>
      </w:r>
      <w:r>
        <w:rPr>
          <w:rFonts w:ascii="SimSun" w:eastAsia="SimSun" w:cs="SimSun"/>
          <w:b/>
          <w:bCs/>
          <w:kern w:val="0"/>
          <w:sz w:val="24"/>
        </w:rPr>
        <w:t>万元。</w:t>
      </w:r>
    </w:p>
    <w:p>
      <w:pPr>
        <w:widowControl/>
        <w:spacing w:before="240" w:after="240"/>
        <w:jc w:val="left"/>
        <w:rPr>
          <w:rFonts w:ascii="SimSun" w:cs="SimSun" w:hAnsi="SimSun" w:hint="eastAsia"/>
          <w:kern w:val="0"/>
          <w:sz w:val="24"/>
        </w:rPr>
      </w:pPr>
      <w:r>
        <w:rPr>
          <w:rFonts w:ascii="SimSun" w:eastAsia="SimSun" w:cs="SimSun"/>
          <w:b/>
          <w:bCs/>
          <w:kern w:val="0"/>
          <w:sz w:val="24"/>
        </w:rPr>
        <w:t>（</w:t>
      </w:r>
      <w:r>
        <w:rPr>
          <w:rFonts w:ascii="Times New Roman" w:eastAsia="Times New Roman" w:cs="Times New Roman" w:hAnsi="Times New Roman"/>
          <w:b/>
          <w:bCs/>
          <w:kern w:val="0"/>
          <w:sz w:val="24"/>
        </w:rPr>
        <w:t>26</w:t>
      </w:r>
      <w:r>
        <w:rPr>
          <w:rFonts w:ascii="SimSun" w:eastAsia="SimSun" w:cs="SimSun"/>
          <w:b/>
          <w:bCs/>
          <w:kern w:val="0"/>
          <w:sz w:val="24"/>
        </w:rPr>
        <w:t>）抗疫特别国债安排的支出（类）</w:t>
      </w:r>
      <w:r>
        <w:rPr>
          <w:rFonts w:ascii="Times New Roman" w:eastAsia="Times New Roman" w:cs="Times New Roman" w:hAnsi="Times New Roman"/>
          <w:b/>
          <w:bCs/>
          <w:kern w:val="0"/>
          <w:sz w:val="24"/>
        </w:rPr>
        <w:t xml:space="preserve">0.00 </w:t>
      </w:r>
      <w:r>
        <w:rPr>
          <w:rFonts w:ascii="SimSun" w:eastAsia="SimSun" w:cs="SimSun"/>
          <w:b/>
          <w:bCs/>
          <w:kern w:val="0"/>
          <w:sz w:val="24"/>
        </w:rPr>
        <w:t>万元。</w:t>
      </w:r>
    </w:p>
    <w:p>
      <w:pPr>
        <w:widowControl/>
        <w:spacing w:before="240" w:after="240"/>
        <w:jc w:val="left"/>
        <w:rPr>
          <w:rFonts w:ascii="SimSun" w:cs="SimSun" w:hAnsi="SimSun" w:hint="eastAsia"/>
          <w:kern w:val="0"/>
          <w:sz w:val="24"/>
        </w:rPr>
      </w:pPr>
      <w:r>
        <w:rPr>
          <w:rFonts w:ascii="SimSun" w:eastAsia="SimSun" w:cs="SimSun"/>
          <w:b/>
          <w:bCs/>
          <w:kern w:val="0"/>
          <w:sz w:val="24"/>
        </w:rPr>
        <w:t>（</w:t>
      </w:r>
      <w:r>
        <w:rPr>
          <w:rFonts w:ascii="Times New Roman" w:eastAsia="Times New Roman" w:cs="Times New Roman" w:hAnsi="Times New Roman"/>
          <w:b/>
          <w:bCs/>
          <w:kern w:val="0"/>
          <w:sz w:val="24"/>
        </w:rPr>
        <w:t>27</w:t>
      </w:r>
      <w:r>
        <w:rPr>
          <w:rFonts w:ascii="SimSun" w:eastAsia="SimSun" w:cs="SimSun"/>
          <w:b/>
          <w:bCs/>
          <w:kern w:val="0"/>
          <w:sz w:val="24"/>
        </w:rPr>
        <w:t>）结余分配（类）</w:t>
      </w:r>
      <w:r>
        <w:rPr>
          <w:rFonts w:ascii="Times New Roman" w:eastAsia="Times New Roman" w:cs="Times New Roman" w:hAnsi="Times New Roman"/>
          <w:b/>
          <w:bCs/>
          <w:kern w:val="0"/>
          <w:sz w:val="24"/>
        </w:rPr>
        <w:t xml:space="preserve">0.00 </w:t>
      </w:r>
      <w:r>
        <w:rPr>
          <w:rFonts w:ascii="SimSun" w:eastAsia="SimSun" w:cs="SimSun"/>
          <w:b/>
          <w:bCs/>
          <w:kern w:val="0"/>
          <w:sz w:val="24"/>
        </w:rPr>
        <w:t>万元。</w:t>
      </w:r>
    </w:p>
    <w:p>
      <w:pPr>
        <w:widowControl/>
        <w:spacing w:before="240" w:after="240"/>
        <w:jc w:val="left"/>
        <w:rPr>
          <w:rFonts w:ascii="SimSun" w:eastAsia="SimSun" w:cs="SimSun"/>
          <w:kern w:val="0"/>
          <w:sz w:val="24"/>
        </w:rPr>
      </w:pPr>
      <w:r>
        <w:rPr>
          <w:rFonts w:ascii="SimSun" w:eastAsia="SimSun" w:cs="SimSun"/>
          <w:b/>
          <w:bCs/>
          <w:kern w:val="0"/>
          <w:sz w:val="24"/>
        </w:rPr>
        <w:t>（</w:t>
      </w:r>
      <w:r>
        <w:rPr>
          <w:rFonts w:ascii="Times New Roman" w:eastAsia="Times New Roman" w:cs="Times New Roman" w:hAnsi="Times New Roman"/>
          <w:b/>
          <w:bCs/>
          <w:kern w:val="0"/>
          <w:sz w:val="24"/>
        </w:rPr>
        <w:t>28</w:t>
      </w:r>
      <w:r>
        <w:rPr>
          <w:rFonts w:ascii="SimSun" w:eastAsia="SimSun" w:cs="SimSun"/>
          <w:b/>
          <w:bCs/>
          <w:kern w:val="0"/>
          <w:sz w:val="24"/>
        </w:rPr>
        <w:t>）年末结转和结余（类）</w:t>
      </w:r>
      <w:r>
        <w:rPr>
          <w:rFonts w:ascii="Times New Roman" w:eastAsia="Times New Roman" w:cs="Times New Roman" w:hAnsi="Times New Roman"/>
          <w:b/>
          <w:bCs/>
          <w:kern w:val="0"/>
          <w:sz w:val="24"/>
        </w:rPr>
        <w:t>33.15</w:t>
      </w:r>
      <w:r>
        <w:rPr>
          <w:rFonts w:ascii="SimSun" w:eastAsia="SimSun" w:cs="SimSun"/>
          <w:b/>
          <w:bCs/>
          <w:kern w:val="0"/>
          <w:sz w:val="24"/>
        </w:rPr>
        <w:t>万元。</w:t>
      </w:r>
      <w:r>
        <w:rPr>
          <w:rFonts w:ascii="SimSun" w:eastAsia="SimSun" w:cs="SimSun"/>
          <w:kern w:val="0"/>
          <w:sz w:val="24"/>
        </w:rPr>
        <w:t>比</w:t>
      </w:r>
      <w:r>
        <w:rPr>
          <w:rFonts w:ascii="Times New Roman" w:eastAsia="Times New Roman" w:cs="Times New Roman" w:hAnsi="Times New Roman"/>
          <w:kern w:val="0"/>
          <w:sz w:val="24"/>
        </w:rPr>
        <w:t>2024</w:t>
      </w:r>
      <w:r>
        <w:rPr>
          <w:rFonts w:ascii="SimSun" w:eastAsia="SimSun" w:cs="SimSun"/>
          <w:kern w:val="0"/>
          <w:sz w:val="24"/>
        </w:rPr>
        <w:t>年度决算数减少</w:t>
      </w:r>
      <w:r>
        <w:rPr>
          <w:rFonts w:ascii="SimSun" w:cs="SimSun" w:hAnsi="SimSun"/>
          <w:kern w:val="0"/>
          <w:sz w:val="24"/>
        </w:rPr>
        <w:t>30.29</w:t>
      </w:r>
      <w:r>
        <w:rPr>
          <w:rFonts w:ascii="SimSun" w:eastAsia="SimSun" w:cs="SimSun"/>
          <w:kern w:val="0"/>
          <w:sz w:val="24"/>
        </w:rPr>
        <w:t>万元，降低</w:t>
      </w:r>
      <w:r>
        <w:rPr>
          <w:rFonts w:ascii="SimSun" w:cs="SimSun" w:hAnsi="SimSun"/>
          <w:kern w:val="0"/>
          <w:sz w:val="24"/>
        </w:rPr>
        <w:t>47.8</w:t>
      </w:r>
      <w:r>
        <w:rPr>
          <w:rFonts w:ascii="Times New Roman" w:eastAsia="Times New Roman" w:cs="Times New Roman" w:hAnsi="Times New Roman"/>
          <w:kern w:val="0"/>
          <w:sz w:val="24"/>
        </w:rPr>
        <w:t>%</w:t>
      </w:r>
      <w:r>
        <w:rPr>
          <w:rFonts w:ascii="SimSun" w:eastAsia="SimSun" w:cs="SimSun"/>
          <w:kern w:val="0"/>
          <w:sz w:val="24"/>
        </w:rPr>
        <w:t>，主要原因是其他收入本年减少。</w:t>
      </w:r>
    </w:p>
    <w:p>
      <w:pPr>
        <w:pStyle w:val="3"/>
        <w:keepNext w:val="0"/>
        <w:keepLines w:val="0"/>
        <w:widowControl/>
        <w:spacing w:before="281" w:after="281"/>
        <w:jc w:val="left"/>
        <w:rPr>
          <w:rFonts w:ascii="Times New Roman" w:eastAsia="Times New Roman" w:cs="Times New Roman" w:hAnsi="Times New Roman"/>
          <w:kern w:val="0"/>
          <w:sz w:val="28"/>
          <w:szCs w:val="28"/>
        </w:rPr>
      </w:pPr>
      <w:r>
        <w:rPr>
          <w:rFonts w:ascii="SimSun" w:eastAsia="SimSun" w:cs="SimSun"/>
          <w:color w:val="auto"/>
          <w:kern w:val="0"/>
          <w:sz w:val="28"/>
          <w:szCs w:val="28"/>
        </w:rPr>
        <w:t>（二）一般公共预算财政拨款支出情况说明</w:t>
      </w:r>
    </w:p>
    <w:p>
      <w:pPr>
        <w:widowControl/>
        <w:spacing w:before="240" w:after="240"/>
        <w:jc w:val="left"/>
        <w:rPr>
          <w:rFonts w:ascii="SimSun" w:eastAsia="SimSun" w:cs="SimSun"/>
          <w:kern w:val="0"/>
          <w:sz w:val="24"/>
        </w:rPr>
      </w:pPr>
      <w:r>
        <w:rPr>
          <w:rFonts w:ascii="SimSun" w:eastAsia="SimSun" w:cs="SimSun"/>
          <w:kern w:val="0"/>
          <w:sz w:val="24"/>
        </w:rPr>
        <w:t>中华人民共和国蚌埠海关</w:t>
      </w:r>
      <w:r>
        <w:rPr>
          <w:rFonts w:ascii="Times New Roman" w:eastAsia="Times New Roman" w:cs="Times New Roman" w:hAnsi="Times New Roman"/>
          <w:kern w:val="0"/>
          <w:sz w:val="24"/>
        </w:rPr>
        <w:t xml:space="preserve"> 2025</w:t>
      </w:r>
      <w:r>
        <w:rPr>
          <w:rFonts w:ascii="SimSun" w:eastAsia="SimSun" w:cs="SimSun"/>
          <w:kern w:val="0"/>
          <w:sz w:val="24"/>
        </w:rPr>
        <w:t>年度一般公共预算财政拨款支出</w:t>
      </w:r>
      <w:r>
        <w:rPr>
          <w:rFonts w:ascii="Times New Roman" w:eastAsia="Times New Roman" w:cs="Times New Roman" w:hAnsi="Times New Roman"/>
          <w:kern w:val="0"/>
          <w:sz w:val="24"/>
        </w:rPr>
        <w:t>751.10</w:t>
      </w:r>
      <w:r>
        <w:rPr>
          <w:rFonts w:ascii="SimSun" w:eastAsia="SimSun" w:cs="SimSun"/>
          <w:kern w:val="0"/>
          <w:sz w:val="24"/>
        </w:rPr>
        <w:t>万元，具体情况如下：</w:t>
      </w:r>
    </w:p>
    <w:p>
      <w:pPr>
        <w:widowControl/>
        <w:spacing w:before="240" w:after="240"/>
        <w:jc w:val="left"/>
        <w:rPr>
          <w:rFonts w:ascii="SimSun" w:eastAsia="SimSun" w:cs="SimSun" w:hint="eastAsia"/>
          <w:kern w:val="0"/>
          <w:sz w:val="24"/>
        </w:rPr>
      </w:pPr>
      <w:r>
        <w:rPr>
          <w:rFonts w:ascii="SimSun" w:eastAsia="SimSun" w:cs="SimSun" w:hint="eastAsia"/>
          <w:kern w:val="0"/>
          <w:sz w:val="24"/>
        </w:rPr>
        <w:t>1.</w:t>
        <w:tab/>
        <w:t>财政拨款支出决算总体情况。</w:t>
      </w:r>
    </w:p>
    <w:p>
      <w:pPr>
        <w:widowControl/>
        <w:spacing w:before="240" w:after="240"/>
        <w:jc w:val="left"/>
        <w:rPr>
          <w:rFonts w:ascii="SimSun" w:eastAsia="SimSun" w:cs="SimSun"/>
          <w:kern w:val="0"/>
          <w:sz w:val="24"/>
          <w:highlight w:val="yellow"/>
        </w:rPr>
      </w:pPr>
      <w:r>
        <w:rPr>
          <w:rFonts w:ascii="SimSun" w:eastAsia="SimSun" w:cs="SimSun" w:hint="eastAsia"/>
          <w:kern w:val="0"/>
          <w:sz w:val="24"/>
        </w:rPr>
        <w:t>202</w:t>
      </w:r>
      <w:r>
        <w:rPr>
          <w:rFonts w:ascii="SimSun" w:cs="SimSun" w:hAnsi="SimSun"/>
          <w:kern w:val="0"/>
          <w:sz w:val="24"/>
        </w:rPr>
        <w:t>5</w:t>
      </w:r>
      <w:r>
        <w:rPr>
          <w:rFonts w:ascii="SimSun" w:eastAsia="SimSun" w:cs="SimSun" w:hint="eastAsia"/>
          <w:kern w:val="0"/>
          <w:sz w:val="24"/>
        </w:rPr>
        <w:t>年度财政拨款支出</w:t>
      </w:r>
      <w:r>
        <w:rPr>
          <w:rFonts w:ascii="Times New Roman" w:eastAsia="Times New Roman" w:cs="Times New Roman" w:hAnsi="Times New Roman"/>
          <w:kern w:val="0"/>
          <w:sz w:val="24"/>
        </w:rPr>
        <w:t>751.10</w:t>
      </w:r>
      <w:r>
        <w:rPr>
          <w:rFonts w:ascii="SimSun" w:eastAsia="SimSun" w:cs="SimSun" w:hint="eastAsia"/>
          <w:kern w:val="0"/>
          <w:sz w:val="24"/>
        </w:rPr>
        <w:t>万元，占本年支出合计的</w:t>
      </w:r>
      <w:r>
        <w:rPr>
          <w:rFonts w:ascii="SimSun" w:eastAsia="SimSun" w:cs="SimSun"/>
          <w:kern w:val="0"/>
          <w:sz w:val="24"/>
        </w:rPr>
        <w:t>57.5</w:t>
      </w:r>
      <w:r>
        <w:rPr>
          <w:rFonts w:ascii="SimSun" w:eastAsia="SimSun" w:cs="SimSun" w:hint="eastAsia"/>
          <w:kern w:val="0"/>
          <w:sz w:val="24"/>
        </w:rPr>
        <w:t>%。与202</w:t>
      </w:r>
      <w:r>
        <w:rPr>
          <w:rFonts w:ascii="SimSun" w:eastAsia="SimSun" w:cs="SimSun"/>
          <w:kern w:val="0"/>
          <w:sz w:val="24"/>
        </w:rPr>
        <w:t>4</w:t>
      </w:r>
      <w:r>
        <w:rPr>
          <w:rFonts w:ascii="SimSun" w:eastAsia="SimSun" w:cs="SimSun" w:hint="eastAsia"/>
          <w:kern w:val="0"/>
          <w:sz w:val="24"/>
        </w:rPr>
        <w:t>年度相比，财政拨款支出</w:t>
      </w:r>
      <w:r>
        <w:rPr>
          <w:rFonts w:ascii="SimSun" w:cs="SimSun" w:hAnsi="SimSun"/>
          <w:kern w:val="0"/>
          <w:sz w:val="24"/>
        </w:rPr>
        <w:t>增加34.8</w:t>
      </w:r>
      <w:r>
        <w:rPr>
          <w:rFonts w:ascii="SimSun" w:eastAsia="SimSun" w:cs="SimSun"/>
          <w:kern w:val="0"/>
          <w:sz w:val="24"/>
        </w:rPr>
        <w:t>万元，提高4.9</w:t>
      </w:r>
      <w:r>
        <w:rPr>
          <w:rFonts w:ascii="Times New Roman" w:eastAsia="Times New Roman" w:cs="Times New Roman" w:hAnsi="Times New Roman"/>
          <w:kern w:val="0"/>
          <w:sz w:val="24"/>
        </w:rPr>
        <w:t>%</w:t>
      </w:r>
      <w:r>
        <w:rPr>
          <w:rFonts w:ascii="SimSun" w:eastAsia="SimSun" w:cs="SimSun" w:hint="eastAsia"/>
          <w:kern w:val="0"/>
          <w:sz w:val="24"/>
        </w:rPr>
        <w:t>，</w:t>
      </w:r>
      <w:r>
        <w:rPr>
          <w:rFonts w:ascii="SimSun" w:eastAsia="SimSun" w:cs="SimSun"/>
          <w:kern w:val="0"/>
          <w:sz w:val="24"/>
        </w:rPr>
        <w:t>主要原因是2025年项目支出保障力度增加。</w:t>
      </w:r>
    </w:p>
    <w:p>
      <w:pPr>
        <w:widowControl/>
        <w:spacing w:before="240" w:after="240"/>
        <w:jc w:val="left"/>
        <w:rPr>
          <w:rFonts w:ascii="SimSun" w:eastAsia="SimSun" w:cs="SimSun" w:hint="eastAsia"/>
          <w:kern w:val="0"/>
          <w:sz w:val="24"/>
        </w:rPr>
      </w:pPr>
      <w:r>
        <w:rPr>
          <w:rFonts w:ascii="SimSun" w:eastAsia="SimSun" w:cs="SimSun" w:hint="eastAsia"/>
          <w:kern w:val="0"/>
          <w:sz w:val="24"/>
        </w:rPr>
        <w:t>2.</w:t>
        <w:tab/>
        <w:t>财政拨款支出决算结构情况。</w:t>
      </w:r>
    </w:p>
    <w:p>
      <w:pPr>
        <w:widowControl/>
        <w:spacing w:before="240" w:after="240"/>
        <w:jc w:val="left"/>
        <w:rPr>
          <w:rFonts w:ascii="SimSun" w:eastAsia="SimSun" w:cs="SimSun" w:hint="eastAsia"/>
          <w:kern w:val="0"/>
          <w:sz w:val="24"/>
        </w:rPr>
      </w:pPr>
      <w:r>
        <w:rPr>
          <w:rFonts w:ascii="SimSun" w:eastAsia="SimSun" w:cs="SimSun" w:hint="eastAsia"/>
          <w:kern w:val="0"/>
          <w:sz w:val="24"/>
        </w:rPr>
        <w:t>202</w:t>
      </w:r>
      <w:r>
        <w:rPr>
          <w:rFonts w:ascii="SimSun" w:cs="SimSun" w:hAnsi="SimSun"/>
          <w:kern w:val="0"/>
          <w:sz w:val="24"/>
        </w:rPr>
        <w:t>5</w:t>
      </w:r>
      <w:r>
        <w:rPr>
          <w:rFonts w:ascii="SimSun" w:eastAsia="SimSun" w:cs="SimSun" w:hint="eastAsia"/>
          <w:kern w:val="0"/>
          <w:sz w:val="24"/>
        </w:rPr>
        <w:t>年度财政拨款支出</w:t>
      </w:r>
      <w:r>
        <w:rPr>
          <w:rFonts w:ascii="Times New Roman" w:eastAsia="Times New Roman" w:cs="Times New Roman" w:hAnsi="Times New Roman"/>
          <w:kern w:val="0"/>
          <w:sz w:val="24"/>
        </w:rPr>
        <w:t>751.10</w:t>
      </w:r>
      <w:r>
        <w:rPr>
          <w:rFonts w:ascii="SimSun" w:eastAsia="SimSun" w:cs="SimSun" w:hint="eastAsia"/>
          <w:kern w:val="0"/>
          <w:sz w:val="24"/>
        </w:rPr>
        <w:t>万元，主要用于以下方面：一般公共服务（类）支出</w:t>
      </w:r>
      <w:r>
        <w:rPr>
          <w:rFonts w:ascii="SimSun" w:cs="SimSun" w:hAnsi="SimSun"/>
          <w:kern w:val="0"/>
          <w:sz w:val="24"/>
        </w:rPr>
        <w:t>551.2</w:t>
      </w:r>
      <w:r>
        <w:rPr>
          <w:rFonts w:ascii="SimSun" w:eastAsia="SimSun" w:cs="SimSun" w:hint="eastAsia"/>
          <w:kern w:val="0"/>
          <w:sz w:val="24"/>
        </w:rPr>
        <w:t>万元，占</w:t>
      </w:r>
      <w:r>
        <w:rPr>
          <w:rFonts w:ascii="SimSun" w:eastAsia="SimSun" w:cs="SimSun"/>
          <w:kern w:val="0"/>
          <w:sz w:val="24"/>
        </w:rPr>
        <w:t>73.4</w:t>
      </w:r>
      <w:r>
        <w:rPr>
          <w:rFonts w:ascii="SimSun" w:eastAsia="SimSun" w:cs="SimSun" w:hint="eastAsia"/>
          <w:kern w:val="0"/>
          <w:sz w:val="24"/>
        </w:rPr>
        <w:t>%；社会保障和就业（类）支出</w:t>
      </w:r>
      <w:r>
        <w:rPr>
          <w:rFonts w:ascii="SimSun" w:eastAsia="SimSun" w:cs="SimSun"/>
          <w:kern w:val="0"/>
          <w:sz w:val="24"/>
        </w:rPr>
        <w:t>69.3</w:t>
      </w:r>
      <w:r>
        <w:rPr>
          <w:rFonts w:ascii="SimSun" w:eastAsia="SimSun" w:cs="SimSun" w:hint="eastAsia"/>
          <w:kern w:val="0"/>
          <w:sz w:val="24"/>
        </w:rPr>
        <w:t>万元，占</w:t>
      </w:r>
      <w:r>
        <w:rPr>
          <w:rFonts w:ascii="SimSun" w:eastAsia="SimSun" w:cs="SimSun"/>
          <w:kern w:val="0"/>
          <w:sz w:val="24"/>
        </w:rPr>
        <w:t>9.2</w:t>
      </w:r>
      <w:r>
        <w:rPr>
          <w:rFonts w:ascii="SimSun" w:eastAsia="SimSun" w:cs="SimSun" w:hint="eastAsia"/>
          <w:kern w:val="0"/>
          <w:sz w:val="24"/>
        </w:rPr>
        <w:t>%；卫生健康（类）支出</w:t>
      </w:r>
      <w:r>
        <w:rPr>
          <w:rFonts w:ascii="SimSun" w:eastAsia="SimSun" w:cs="SimSun"/>
          <w:kern w:val="0"/>
          <w:sz w:val="24"/>
        </w:rPr>
        <w:t>24.18</w:t>
      </w:r>
      <w:r>
        <w:rPr>
          <w:rFonts w:ascii="SimSun" w:eastAsia="SimSun" w:cs="SimSun" w:hint="eastAsia"/>
          <w:kern w:val="0"/>
          <w:sz w:val="24"/>
        </w:rPr>
        <w:t>万元，占</w:t>
      </w:r>
      <w:r>
        <w:rPr>
          <w:rFonts w:ascii="SimSun" w:cs="SimSun" w:hAnsi="SimSun"/>
          <w:kern w:val="0"/>
          <w:sz w:val="24"/>
        </w:rPr>
        <w:t>3.2</w:t>
      </w:r>
      <w:r>
        <w:rPr>
          <w:rFonts w:ascii="SimSun" w:eastAsia="SimSun" w:cs="SimSun" w:hint="eastAsia"/>
          <w:kern w:val="0"/>
          <w:sz w:val="24"/>
        </w:rPr>
        <w:t>%；住房保障（类）支出</w:t>
      </w:r>
      <w:r>
        <w:rPr>
          <w:rFonts w:ascii="SimSun" w:eastAsia="SimSun" w:cs="SimSun"/>
          <w:kern w:val="0"/>
          <w:sz w:val="24"/>
        </w:rPr>
        <w:t>106.4</w:t>
      </w:r>
      <w:r>
        <w:rPr>
          <w:rFonts w:ascii="SimSun" w:eastAsia="SimSun" w:cs="SimSun" w:hint="eastAsia"/>
          <w:kern w:val="0"/>
          <w:sz w:val="24"/>
        </w:rPr>
        <w:t>万元，占1</w:t>
      </w:r>
      <w:r>
        <w:rPr>
          <w:rFonts w:ascii="SimSun" w:eastAsia="SimSun" w:cs="SimSun"/>
          <w:kern w:val="0"/>
          <w:sz w:val="24"/>
        </w:rPr>
        <w:t>4.2</w:t>
      </w:r>
      <w:r>
        <w:rPr>
          <w:rFonts w:ascii="SimSun" w:eastAsia="SimSun" w:cs="SimSun" w:hint="eastAsia"/>
          <w:kern w:val="0"/>
          <w:sz w:val="24"/>
        </w:rPr>
        <w:t>%。</w:t>
      </w:r>
    </w:p>
    <w:p>
      <w:pPr>
        <w:widowControl/>
        <w:spacing w:before="240" w:after="240"/>
        <w:jc w:val="left"/>
        <w:rPr>
          <w:rFonts w:ascii="SimSun" w:eastAsia="SimSun" w:cs="SimSun" w:hint="eastAsia"/>
          <w:color w:val="000000"/>
          <w:kern w:val="0"/>
          <w:sz w:val="24"/>
        </w:rPr>
      </w:pPr>
      <w:r>
        <w:rPr>
          <w:rFonts w:ascii="SimSun" w:eastAsia="SimSun" w:cs="SimSun" w:hint="eastAsia"/>
          <w:color w:val="000000"/>
          <w:kern w:val="0"/>
          <w:sz w:val="24"/>
        </w:rPr>
        <w:t>3.财政拨款支出决算具体情况。</w:t>
      </w:r>
    </w:p>
    <w:p>
      <w:pPr>
        <w:widowControl/>
        <w:spacing w:before="240" w:after="240"/>
        <w:jc w:val="left"/>
        <w:rPr>
          <w:rFonts w:ascii="SimSun" w:eastAsia="SimSun" w:cs="SimSun" w:hint="eastAsia"/>
          <w:kern w:val="0"/>
          <w:sz w:val="24"/>
        </w:rPr>
      </w:pPr>
      <w:r>
        <w:rPr>
          <w:rFonts w:ascii="SimSun" w:eastAsia="SimSun" w:cs="SimSun" w:hint="eastAsia"/>
          <w:kern w:val="0"/>
          <w:sz w:val="24"/>
        </w:rPr>
        <w:t>202</w:t>
      </w:r>
      <w:r>
        <w:rPr>
          <w:rFonts w:ascii="SimSun" w:cs="SimSun" w:hAnsi="SimSun"/>
          <w:kern w:val="0"/>
          <w:sz w:val="24"/>
        </w:rPr>
        <w:t>5</w:t>
      </w:r>
      <w:r>
        <w:rPr>
          <w:rFonts w:ascii="SimSun" w:eastAsia="SimSun" w:cs="SimSun" w:hint="eastAsia"/>
          <w:kern w:val="0"/>
          <w:sz w:val="24"/>
        </w:rPr>
        <w:t>年度财政拨款支出年初预算为</w:t>
      </w:r>
      <w:r>
        <w:rPr>
          <w:rFonts w:ascii="SimSun" w:cs="SimSun" w:hAnsi="SimSun"/>
          <w:kern w:val="0"/>
          <w:sz w:val="24"/>
        </w:rPr>
        <w:t>751.10</w:t>
      </w:r>
      <w:r>
        <w:rPr>
          <w:rFonts w:ascii="SimSun" w:eastAsia="SimSun" w:cs="SimSun" w:hint="eastAsia"/>
          <w:kern w:val="0"/>
          <w:sz w:val="24"/>
        </w:rPr>
        <w:t>万元，支出决算为</w:t>
      </w:r>
      <w:r>
        <w:rPr>
          <w:rFonts w:ascii="SimSun" w:cs="SimSun" w:hAnsi="SimSun"/>
          <w:kern w:val="0"/>
          <w:sz w:val="24"/>
        </w:rPr>
        <w:t>720.83</w:t>
      </w:r>
      <w:r>
        <w:rPr>
          <w:rFonts w:ascii="SimSun" w:eastAsia="SimSun" w:cs="SimSun" w:hint="eastAsia"/>
          <w:kern w:val="0"/>
          <w:sz w:val="24"/>
        </w:rPr>
        <w:t>万元，完成年初预算的</w:t>
      </w:r>
      <w:r>
        <w:rPr>
          <w:rFonts w:ascii="SimSun" w:eastAsia="SimSun" w:cs="SimSun"/>
          <w:kern w:val="0"/>
          <w:sz w:val="24"/>
        </w:rPr>
        <w:t>96</w:t>
      </w:r>
      <w:r>
        <w:rPr>
          <w:rFonts w:ascii="SimSun" w:eastAsia="SimSun" w:cs="SimSun" w:hint="eastAsia"/>
          <w:kern w:val="0"/>
          <w:sz w:val="24"/>
        </w:rPr>
        <w:t>%。其中：</w:t>
      </w:r>
    </w:p>
    <w:p>
      <w:pPr>
        <w:widowControl/>
        <w:spacing w:before="240" w:after="240"/>
        <w:jc w:val="left"/>
        <w:rPr>
          <w:rFonts w:ascii="SimSun" w:eastAsia="SimSun" w:cs="SimSun" w:hint="eastAsia"/>
          <w:kern w:val="0"/>
          <w:sz w:val="24"/>
        </w:rPr>
      </w:pPr>
      <w:r>
        <w:rPr>
          <w:rFonts w:ascii="SimSun" w:eastAsia="SimSun" w:cs="SimSun" w:hint="eastAsia"/>
          <w:kern w:val="0"/>
          <w:sz w:val="24"/>
        </w:rPr>
        <w:t>（1）一般公共服务支出（类）海关事务（款）行政运行（项）年初预算为</w:t>
      </w:r>
      <w:r>
        <w:rPr>
          <w:rFonts w:ascii="SimSun" w:cs="SimSun" w:hAnsi="SimSun"/>
          <w:kern w:val="0"/>
          <w:sz w:val="24"/>
        </w:rPr>
        <w:t>476.88</w:t>
      </w:r>
      <w:r>
        <w:rPr>
          <w:rFonts w:ascii="SimSun" w:eastAsia="SimSun" w:cs="SimSun" w:hint="eastAsia"/>
          <w:kern w:val="0"/>
          <w:sz w:val="24"/>
        </w:rPr>
        <w:t>万元，支出决算为</w:t>
      </w:r>
      <w:r>
        <w:rPr>
          <w:rFonts w:ascii="SimSun" w:eastAsia="SimSun" w:cs="SimSun"/>
          <w:kern w:val="0"/>
          <w:sz w:val="24"/>
        </w:rPr>
        <w:t>456.74</w:t>
      </w:r>
      <w:r>
        <w:rPr>
          <w:rFonts w:ascii="SimSun" w:eastAsia="SimSun" w:cs="SimSun" w:hint="eastAsia"/>
          <w:kern w:val="0"/>
          <w:sz w:val="24"/>
        </w:rPr>
        <w:t>万元，完成年初预算的</w:t>
      </w:r>
      <w:r>
        <w:rPr>
          <w:rFonts w:ascii="SimSun" w:eastAsia="SimSun" w:cs="SimSun"/>
          <w:kern w:val="0"/>
          <w:sz w:val="24"/>
        </w:rPr>
        <w:t>95.78</w:t>
      </w:r>
      <w:r>
        <w:rPr>
          <w:rFonts w:ascii="SimSun" w:eastAsia="SimSun" w:cs="SimSun" w:hint="eastAsia"/>
          <w:kern w:val="0"/>
          <w:sz w:val="24"/>
        </w:rPr>
        <w:t>%。</w:t>
      </w:r>
    </w:p>
    <w:p>
      <w:pPr>
        <w:widowControl/>
        <w:spacing w:before="240" w:after="240"/>
        <w:jc w:val="left"/>
        <w:rPr>
          <w:rFonts w:ascii="SimSun" w:eastAsia="SimSun" w:cs="SimSun" w:hint="eastAsia"/>
          <w:kern w:val="0"/>
          <w:sz w:val="24"/>
        </w:rPr>
      </w:pPr>
      <w:r>
        <w:rPr>
          <w:rFonts w:ascii="SimSun" w:eastAsia="SimSun" w:cs="SimSun" w:hint="eastAsia"/>
          <w:kern w:val="0"/>
          <w:sz w:val="24"/>
        </w:rPr>
        <w:t>（</w:t>
      </w:r>
      <w:r>
        <w:rPr>
          <w:rFonts w:ascii="SimSun" w:cs="SimSun" w:hAnsi="SimSun" w:hint="eastAsia"/>
          <w:kern w:val="0"/>
          <w:sz w:val="24"/>
        </w:rPr>
        <w:t>2</w:t>
      </w:r>
      <w:r>
        <w:rPr>
          <w:rFonts w:ascii="SimSun" w:eastAsia="SimSun" w:cs="SimSun" w:hint="eastAsia"/>
          <w:kern w:val="0"/>
          <w:sz w:val="24"/>
        </w:rPr>
        <w:t>）一般公共服务支出（类）海关事务（款）缉私办案（项）年初预算为</w:t>
      </w:r>
      <w:r>
        <w:rPr>
          <w:rFonts w:ascii="SimSun" w:cs="SimSun" w:hAnsi="SimSun"/>
          <w:kern w:val="0"/>
          <w:sz w:val="24"/>
        </w:rPr>
        <w:t>10</w:t>
      </w:r>
      <w:r>
        <w:rPr>
          <w:rFonts w:ascii="SimSun" w:eastAsia="SimSun" w:cs="SimSun" w:hint="eastAsia"/>
          <w:kern w:val="0"/>
          <w:sz w:val="24"/>
        </w:rPr>
        <w:t>万元，支出决算为</w:t>
      </w:r>
      <w:r>
        <w:rPr>
          <w:rFonts w:ascii="SimSun" w:cs="SimSun" w:hAnsi="SimSun"/>
          <w:kern w:val="0"/>
          <w:sz w:val="24"/>
        </w:rPr>
        <w:t>10</w:t>
      </w:r>
      <w:r>
        <w:rPr>
          <w:rFonts w:ascii="SimSun" w:eastAsia="SimSun" w:cs="SimSun" w:hint="eastAsia"/>
          <w:kern w:val="0"/>
          <w:sz w:val="24"/>
        </w:rPr>
        <w:t>万元，完成年初预算的100%。</w:t>
      </w:r>
    </w:p>
    <w:p>
      <w:pPr>
        <w:widowControl/>
        <w:spacing w:before="240" w:after="240"/>
        <w:jc w:val="left"/>
        <w:rPr>
          <w:rFonts w:ascii="SimSun" w:eastAsia="SimSun" w:cs="SimSun" w:hint="eastAsia"/>
          <w:kern w:val="0"/>
          <w:sz w:val="24"/>
        </w:rPr>
      </w:pPr>
      <w:r>
        <w:rPr>
          <w:rFonts w:ascii="SimSun" w:eastAsia="SimSun" w:cs="SimSun" w:hint="eastAsia"/>
          <w:kern w:val="0"/>
          <w:sz w:val="24"/>
        </w:rPr>
        <w:t>（</w:t>
      </w:r>
      <w:r>
        <w:rPr>
          <w:rFonts w:ascii="SimSun" w:cs="SimSun" w:hAnsi="SimSun" w:hint="eastAsia"/>
          <w:kern w:val="0"/>
          <w:sz w:val="24"/>
        </w:rPr>
        <w:t>3</w:t>
      </w:r>
      <w:r>
        <w:rPr>
          <w:rFonts w:ascii="SimSun" w:eastAsia="SimSun" w:cs="SimSun" w:hint="eastAsia"/>
          <w:kern w:val="0"/>
          <w:sz w:val="24"/>
        </w:rPr>
        <w:t>）一般公共服务支出（类）海关事务（款）海关关务（项）年初预算为</w:t>
      </w:r>
      <w:r>
        <w:rPr>
          <w:rFonts w:ascii="SimSun" w:cs="SimSun" w:hAnsi="SimSun"/>
          <w:kern w:val="0"/>
          <w:sz w:val="24"/>
        </w:rPr>
        <w:t>55.14</w:t>
      </w:r>
      <w:r>
        <w:rPr>
          <w:rFonts w:ascii="SimSun" w:eastAsia="SimSun" w:cs="SimSun" w:hint="eastAsia"/>
          <w:kern w:val="0"/>
          <w:sz w:val="24"/>
        </w:rPr>
        <w:t>万元，支出决算为</w:t>
      </w:r>
      <w:r>
        <w:rPr>
          <w:rFonts w:ascii="SimSun" w:cs="SimSun" w:hAnsi="SimSun"/>
          <w:kern w:val="0"/>
          <w:sz w:val="24"/>
        </w:rPr>
        <w:t>55.14</w:t>
      </w:r>
      <w:r>
        <w:rPr>
          <w:rFonts w:ascii="SimSun" w:eastAsia="SimSun" w:cs="SimSun" w:hint="eastAsia"/>
          <w:kern w:val="0"/>
          <w:sz w:val="24"/>
        </w:rPr>
        <w:t>万元，完成年初预算的100%。</w:t>
      </w:r>
    </w:p>
    <w:p>
      <w:pPr>
        <w:widowControl/>
        <w:spacing w:before="240" w:after="240"/>
        <w:jc w:val="left"/>
        <w:rPr>
          <w:rFonts w:ascii="SimSun" w:cs="SimSun" w:hAnsi="SimSun" w:hint="eastAsia"/>
          <w:kern w:val="0"/>
          <w:sz w:val="24"/>
        </w:rPr>
      </w:pPr>
      <w:r>
        <w:rPr>
          <w:rFonts w:ascii="SimSun" w:eastAsia="SimSun" w:cs="SimSun" w:hint="eastAsia"/>
          <w:kern w:val="0"/>
          <w:sz w:val="24"/>
        </w:rPr>
        <w:t>（</w:t>
      </w:r>
      <w:r>
        <w:rPr>
          <w:rFonts w:ascii="SimSun" w:cs="SimSun" w:hAnsi="SimSun" w:hint="eastAsia"/>
          <w:kern w:val="0"/>
          <w:sz w:val="24"/>
        </w:rPr>
        <w:t>4</w:t>
      </w:r>
      <w:r>
        <w:rPr>
          <w:rFonts w:ascii="SimSun" w:eastAsia="SimSun" w:cs="SimSun" w:hint="eastAsia"/>
          <w:kern w:val="0"/>
          <w:sz w:val="24"/>
        </w:rPr>
        <w:t>）一般公共服务支出（类）海关事务（款）检验检疫（项）年初预算为</w:t>
      </w:r>
      <w:r>
        <w:rPr>
          <w:rFonts w:ascii="SimSun" w:eastAsia="SimSun" w:cs="SimSun"/>
          <w:kern w:val="0"/>
          <w:sz w:val="24"/>
        </w:rPr>
        <w:t>9.2</w:t>
      </w:r>
      <w:r>
        <w:rPr>
          <w:rFonts w:ascii="SimSun" w:eastAsia="SimSun" w:cs="SimSun" w:hint="eastAsia"/>
          <w:kern w:val="0"/>
          <w:sz w:val="24"/>
        </w:rPr>
        <w:t>万元，支出决算为</w:t>
      </w:r>
      <w:r>
        <w:rPr>
          <w:rFonts w:ascii="SimSun" w:cs="SimSun" w:hAnsi="SimSun"/>
          <w:kern w:val="0"/>
          <w:sz w:val="24"/>
        </w:rPr>
        <w:t>9.2</w:t>
      </w:r>
      <w:r>
        <w:rPr>
          <w:rFonts w:ascii="SimSun" w:eastAsia="SimSun" w:cs="SimSun" w:hint="eastAsia"/>
          <w:kern w:val="0"/>
          <w:sz w:val="24"/>
        </w:rPr>
        <w:t>万元，完成年初预算的1</w:t>
      </w:r>
      <w:r>
        <w:rPr>
          <w:rFonts w:ascii="SimSun" w:cs="SimSun" w:hAnsi="SimSun" w:hint="eastAsia"/>
          <w:kern w:val="0"/>
          <w:sz w:val="24"/>
        </w:rPr>
        <w:t>00</w:t>
      </w:r>
      <w:r>
        <w:rPr>
          <w:rFonts w:ascii="SimSun" w:eastAsia="SimSun" w:cs="SimSun" w:hint="eastAsia"/>
          <w:kern w:val="0"/>
          <w:sz w:val="24"/>
        </w:rPr>
        <w:t>%。</w:t>
      </w:r>
    </w:p>
    <w:p>
      <w:pPr>
        <w:widowControl/>
        <w:spacing w:before="240" w:after="240"/>
        <w:jc w:val="left"/>
        <w:rPr>
          <w:rFonts w:ascii="SimSun" w:eastAsia="SimSun" w:cs="SimSun" w:hint="eastAsia"/>
          <w:kern w:val="0"/>
          <w:sz w:val="24"/>
        </w:rPr>
      </w:pPr>
      <w:r>
        <w:rPr>
          <w:rFonts w:ascii="SimSun" w:eastAsia="SimSun" w:cs="SimSun" w:hint="eastAsia"/>
          <w:kern w:val="0"/>
          <w:sz w:val="24"/>
        </w:rPr>
        <w:t>（</w:t>
      </w:r>
      <w:r>
        <w:rPr>
          <w:rFonts w:ascii="SimSun" w:cs="SimSun" w:hAnsi="SimSun" w:hint="eastAsia"/>
          <w:kern w:val="0"/>
          <w:sz w:val="24"/>
        </w:rPr>
        <w:t>5</w:t>
      </w:r>
      <w:r>
        <w:rPr>
          <w:rFonts w:ascii="SimSun" w:eastAsia="SimSun" w:cs="SimSun" w:hint="eastAsia"/>
          <w:kern w:val="0"/>
          <w:sz w:val="24"/>
        </w:rPr>
        <w:t>）社会保障和就业支出（类）行政事业单位养老支出（款）机关事业单位基本养老保险缴费支出（项）年初预算为4</w:t>
      </w:r>
      <w:r>
        <w:rPr>
          <w:rFonts w:ascii="SimSun" w:cs="SimSun" w:hAnsi="SimSun"/>
          <w:kern w:val="0"/>
          <w:sz w:val="24"/>
        </w:rPr>
        <w:t>6.2</w:t>
      </w:r>
      <w:r>
        <w:rPr>
          <w:rFonts w:ascii="SimSun" w:eastAsia="SimSun" w:cs="SimSun" w:hint="eastAsia"/>
          <w:kern w:val="0"/>
          <w:sz w:val="24"/>
        </w:rPr>
        <w:t>万元，支出决算为4</w:t>
      </w:r>
      <w:r>
        <w:rPr>
          <w:rFonts w:ascii="SimSun" w:cs="SimSun" w:hAnsi="SimSun"/>
          <w:kern w:val="0"/>
          <w:sz w:val="24"/>
        </w:rPr>
        <w:t>6.2</w:t>
      </w:r>
      <w:r>
        <w:rPr>
          <w:rFonts w:ascii="SimSun" w:eastAsia="SimSun" w:cs="SimSun" w:hint="eastAsia"/>
          <w:kern w:val="0"/>
          <w:sz w:val="24"/>
        </w:rPr>
        <w:t>万元，完成年初预算的10</w:t>
      </w:r>
      <w:r>
        <w:rPr>
          <w:rFonts w:ascii="SimSun" w:cs="SimSun" w:hAnsi="SimSun" w:hint="eastAsia"/>
          <w:kern w:val="0"/>
          <w:sz w:val="24"/>
        </w:rPr>
        <w:t>0</w:t>
      </w:r>
      <w:r>
        <w:rPr>
          <w:rFonts w:ascii="SimSun" w:eastAsia="SimSun" w:cs="SimSun" w:hint="eastAsia"/>
          <w:kern w:val="0"/>
          <w:sz w:val="24"/>
        </w:rPr>
        <w:t>%。</w:t>
      </w:r>
    </w:p>
    <w:p>
      <w:pPr>
        <w:widowControl/>
        <w:spacing w:before="240" w:after="240"/>
        <w:jc w:val="left"/>
        <w:rPr>
          <w:rFonts w:ascii="SimSun" w:eastAsia="SimSun" w:cs="SimSun" w:hint="eastAsia"/>
          <w:kern w:val="0"/>
          <w:sz w:val="24"/>
        </w:rPr>
      </w:pPr>
      <w:r>
        <w:rPr>
          <w:rFonts w:ascii="SimSun" w:eastAsia="SimSun" w:cs="SimSun" w:hint="eastAsia"/>
          <w:kern w:val="0"/>
          <w:sz w:val="24"/>
        </w:rPr>
        <w:t>（</w:t>
      </w:r>
      <w:r>
        <w:rPr>
          <w:rFonts w:ascii="SimSun" w:cs="SimSun" w:hAnsi="SimSun"/>
          <w:kern w:val="0"/>
          <w:sz w:val="24"/>
        </w:rPr>
        <w:t>6</w:t>
      </w:r>
      <w:r>
        <w:rPr>
          <w:rFonts w:ascii="SimSun" w:eastAsia="SimSun" w:cs="SimSun" w:hint="eastAsia"/>
          <w:kern w:val="0"/>
          <w:sz w:val="24"/>
        </w:rPr>
        <w:t>）社会保障和就业支出（类）行政事业单位养老支出（款）机关事业单位职业年金缴费支出（项）年初预算为2</w:t>
      </w:r>
      <w:r>
        <w:rPr>
          <w:rFonts w:ascii="SimSun" w:cs="SimSun" w:hAnsi="SimSun"/>
          <w:kern w:val="0"/>
          <w:sz w:val="24"/>
        </w:rPr>
        <w:t>3.1</w:t>
      </w:r>
      <w:r>
        <w:rPr>
          <w:rFonts w:ascii="SimSun" w:eastAsia="SimSun" w:cs="SimSun" w:hint="eastAsia"/>
          <w:kern w:val="0"/>
          <w:sz w:val="24"/>
        </w:rPr>
        <w:t>万元，支出决算为2</w:t>
      </w:r>
      <w:r>
        <w:rPr>
          <w:rFonts w:ascii="SimSun" w:cs="SimSun" w:hAnsi="SimSun"/>
          <w:kern w:val="0"/>
          <w:sz w:val="24"/>
        </w:rPr>
        <w:t>3.1</w:t>
      </w:r>
      <w:r>
        <w:rPr>
          <w:rFonts w:ascii="SimSun" w:eastAsia="SimSun" w:cs="SimSun" w:hint="eastAsia"/>
          <w:kern w:val="0"/>
          <w:sz w:val="24"/>
        </w:rPr>
        <w:t>万元，完成年初预算的100%。</w:t>
      </w:r>
    </w:p>
    <w:p>
      <w:pPr>
        <w:widowControl/>
        <w:spacing w:before="240" w:after="240"/>
        <w:jc w:val="left"/>
        <w:rPr>
          <w:rFonts w:ascii="SimSun" w:eastAsia="SimSun" w:cs="SimSun" w:hint="eastAsia"/>
          <w:kern w:val="0"/>
          <w:sz w:val="24"/>
        </w:rPr>
      </w:pPr>
      <w:r>
        <w:rPr>
          <w:rFonts w:ascii="SimSun" w:eastAsia="SimSun" w:cs="SimSun" w:hint="eastAsia"/>
          <w:kern w:val="0"/>
          <w:sz w:val="24"/>
        </w:rPr>
        <w:t>（</w:t>
      </w:r>
      <w:r>
        <w:rPr>
          <w:rFonts w:ascii="SimSun" w:cs="SimSun" w:hAnsi="SimSun"/>
          <w:kern w:val="0"/>
          <w:sz w:val="24"/>
        </w:rPr>
        <w:t>7</w:t>
      </w:r>
      <w:r>
        <w:rPr>
          <w:rFonts w:ascii="SimSun" w:eastAsia="SimSun" w:cs="SimSun" w:hint="eastAsia"/>
          <w:kern w:val="0"/>
          <w:sz w:val="24"/>
        </w:rPr>
        <w:t>）卫生健康支出（类）行政事业单位医疗（款）行政单位医疗（项）年初预算为2</w:t>
      </w:r>
      <w:r>
        <w:rPr>
          <w:rFonts w:ascii="SimSun" w:cs="SimSun" w:hAnsi="SimSun"/>
          <w:kern w:val="0"/>
          <w:sz w:val="24"/>
        </w:rPr>
        <w:t>4.18</w:t>
      </w:r>
      <w:r>
        <w:rPr>
          <w:rFonts w:ascii="SimSun" w:eastAsia="SimSun" w:cs="SimSun" w:hint="eastAsia"/>
          <w:kern w:val="0"/>
          <w:sz w:val="24"/>
        </w:rPr>
        <w:t>万元，支出决算为2</w:t>
      </w:r>
      <w:r>
        <w:rPr>
          <w:rFonts w:ascii="SimSun" w:cs="SimSun" w:hAnsi="SimSun"/>
          <w:kern w:val="0"/>
          <w:sz w:val="24"/>
        </w:rPr>
        <w:t>4.18</w:t>
      </w:r>
      <w:r>
        <w:rPr>
          <w:rFonts w:ascii="SimSun" w:eastAsia="SimSun" w:cs="SimSun" w:hint="eastAsia"/>
          <w:kern w:val="0"/>
          <w:sz w:val="24"/>
        </w:rPr>
        <w:t>万元，完成年初预算的100%。</w:t>
      </w:r>
    </w:p>
    <w:p>
      <w:pPr>
        <w:widowControl/>
        <w:spacing w:before="240" w:after="240"/>
        <w:jc w:val="left"/>
        <w:rPr>
          <w:rFonts w:ascii="SimSun" w:eastAsia="SimSun" w:cs="SimSun" w:hint="eastAsia"/>
          <w:kern w:val="0"/>
          <w:sz w:val="24"/>
        </w:rPr>
      </w:pPr>
      <w:r>
        <w:rPr>
          <w:rFonts w:ascii="SimSun" w:eastAsia="SimSun" w:cs="SimSun" w:hint="eastAsia"/>
          <w:kern w:val="0"/>
          <w:sz w:val="24"/>
        </w:rPr>
        <w:t>（</w:t>
      </w:r>
      <w:r>
        <w:rPr>
          <w:rFonts w:ascii="SimSun" w:cs="SimSun" w:hAnsi="SimSun"/>
          <w:kern w:val="0"/>
          <w:sz w:val="24"/>
        </w:rPr>
        <w:t>8</w:t>
      </w:r>
      <w:r>
        <w:rPr>
          <w:rFonts w:ascii="SimSun" w:eastAsia="SimSun" w:cs="SimSun" w:hint="eastAsia"/>
          <w:kern w:val="0"/>
          <w:sz w:val="24"/>
        </w:rPr>
        <w:t>）住房保障支出（类）住房改革支出（款）住房公积金（项）年初预算为</w:t>
      </w:r>
      <w:r>
        <w:rPr>
          <w:rFonts w:ascii="SimSun" w:cs="SimSun" w:hAnsi="SimSun"/>
          <w:kern w:val="0"/>
          <w:sz w:val="24"/>
        </w:rPr>
        <w:t>88.18</w:t>
      </w:r>
      <w:r>
        <w:rPr>
          <w:rFonts w:ascii="SimSun" w:eastAsia="SimSun" w:cs="SimSun" w:hint="eastAsia"/>
          <w:kern w:val="0"/>
          <w:sz w:val="24"/>
        </w:rPr>
        <w:t>万元，支出决算为</w:t>
      </w:r>
      <w:r>
        <w:rPr>
          <w:rFonts w:ascii="SimSun" w:eastAsia="SimSun" w:cs="SimSun"/>
          <w:kern w:val="0"/>
          <w:sz w:val="24"/>
        </w:rPr>
        <w:t>78.05</w:t>
      </w:r>
      <w:r>
        <w:rPr>
          <w:rFonts w:ascii="SimSun" w:eastAsia="SimSun" w:cs="SimSun" w:hint="eastAsia"/>
          <w:kern w:val="0"/>
          <w:sz w:val="24"/>
        </w:rPr>
        <w:t>万元，完成年初预算的</w:t>
      </w:r>
      <w:r>
        <w:rPr>
          <w:rFonts w:ascii="SimSun" w:eastAsia="SimSun" w:cs="SimSun"/>
          <w:kern w:val="0"/>
          <w:sz w:val="24"/>
        </w:rPr>
        <w:t>88.5</w:t>
      </w:r>
      <w:r>
        <w:rPr>
          <w:rFonts w:ascii="SimSun" w:eastAsia="SimSun" w:cs="SimSun" w:hint="eastAsia"/>
          <w:kern w:val="0"/>
          <w:sz w:val="24"/>
        </w:rPr>
        <w:t>%。</w:t>
      </w:r>
      <w:r>
        <w:rPr>
          <w:rFonts w:ascii="SimSun" w:eastAsia="SimSun" w:cs="SimSun"/>
          <w:kern w:val="0"/>
          <w:sz w:val="24"/>
        </w:rPr>
        <w:t>决算数小于预算数的主要原因是根据工作安排，相关经费结转至下年使用。</w:t>
      </w:r>
    </w:p>
    <w:p>
      <w:pPr>
        <w:widowControl/>
        <w:spacing w:before="240" w:after="240"/>
        <w:jc w:val="left"/>
        <w:rPr>
          <w:rFonts w:ascii="SimSun" w:cs="SimSun" w:hAnsi="SimSun" w:hint="eastAsia"/>
          <w:kern w:val="0"/>
          <w:sz w:val="24"/>
        </w:rPr>
      </w:pPr>
      <w:r>
        <w:rPr>
          <w:rFonts w:ascii="SimSun" w:eastAsia="SimSun" w:cs="SimSun" w:hint="eastAsia"/>
          <w:kern w:val="0"/>
          <w:sz w:val="24"/>
        </w:rPr>
        <w:t>（</w:t>
      </w:r>
      <w:r>
        <w:rPr>
          <w:rFonts w:ascii="SimSun" w:eastAsia="SimSun" w:cs="SimSun"/>
          <w:kern w:val="0"/>
          <w:sz w:val="24"/>
        </w:rPr>
        <w:t>9</w:t>
      </w:r>
      <w:r>
        <w:rPr>
          <w:rFonts w:ascii="SimSun" w:eastAsia="SimSun" w:cs="SimSun" w:hint="eastAsia"/>
          <w:kern w:val="0"/>
          <w:sz w:val="24"/>
        </w:rPr>
        <w:t>）住房保障支出（类）住房改革支出（款）购房补贴（项）年初预算为1</w:t>
      </w:r>
      <w:r>
        <w:rPr>
          <w:rFonts w:ascii="SimSun" w:cs="SimSun" w:hAnsi="SimSun"/>
          <w:kern w:val="0"/>
          <w:sz w:val="24"/>
        </w:rPr>
        <w:t>8.22</w:t>
      </w:r>
      <w:r>
        <w:rPr>
          <w:rFonts w:ascii="SimSun" w:eastAsia="SimSun" w:cs="SimSun" w:hint="eastAsia"/>
          <w:kern w:val="0"/>
          <w:sz w:val="24"/>
        </w:rPr>
        <w:t>万元，支出决算为1</w:t>
      </w:r>
      <w:r>
        <w:rPr>
          <w:rFonts w:ascii="SimSun" w:cs="SimSun" w:hAnsi="SimSun"/>
          <w:kern w:val="0"/>
          <w:sz w:val="24"/>
        </w:rPr>
        <w:t>8.22</w:t>
      </w:r>
      <w:r>
        <w:rPr>
          <w:rFonts w:ascii="SimSun" w:eastAsia="SimSun" w:cs="SimSun" w:hint="eastAsia"/>
          <w:kern w:val="0"/>
          <w:sz w:val="24"/>
        </w:rPr>
        <w:t>万元，完成年初预算的100%。</w:t>
      </w:r>
    </w:p>
    <w:p>
      <w:pPr>
        <w:widowControl/>
        <w:spacing w:before="240" w:after="240"/>
        <w:jc w:val="left"/>
        <w:rPr>
          <w:rFonts w:ascii="Times New Roman" w:cs="Times New Roman" w:hAnsi="Times New Roman"/>
          <w:kern w:val="0"/>
          <w:sz w:val="24"/>
        </w:rPr>
      </w:pPr>
    </w:p>
    <w:p>
      <w:pPr>
        <w:pStyle w:val="3"/>
        <w:keepNext w:val="0"/>
        <w:keepLines w:val="0"/>
        <w:widowControl/>
        <w:spacing w:before="281" w:after="281"/>
        <w:jc w:val="left"/>
        <w:rPr>
          <w:rFonts w:ascii="Times New Roman" w:eastAsia="Times New Roman" w:cs="Times New Roman" w:hAnsi="Times New Roman"/>
          <w:kern w:val="0"/>
          <w:sz w:val="28"/>
          <w:szCs w:val="28"/>
        </w:rPr>
      </w:pPr>
      <w:r>
        <w:rPr>
          <w:rFonts w:ascii="SimSun" w:eastAsia="SimSun" w:cs="SimSun"/>
          <w:color w:val="auto"/>
          <w:kern w:val="0"/>
          <w:sz w:val="28"/>
          <w:szCs w:val="28"/>
        </w:rPr>
        <w:t>（三）一般公共预算财政拨款基本支出情况说明</w:t>
      </w:r>
    </w:p>
    <w:p>
      <w:pPr>
        <w:widowControl/>
        <w:spacing w:before="240" w:after="240"/>
        <w:jc w:val="left"/>
        <w:rPr>
          <w:rFonts w:ascii="SimSun" w:cs="SimSun" w:hAnsi="SimSun" w:hint="eastAsia"/>
          <w:kern w:val="0"/>
          <w:sz w:val="24"/>
        </w:rPr>
      </w:pPr>
      <w:r>
        <w:rPr>
          <w:rFonts w:ascii="SimSun" w:eastAsia="SimSun" w:cs="SimSun"/>
          <w:kern w:val="0"/>
          <w:sz w:val="24"/>
        </w:rPr>
        <w:t>中华人民共和国蚌埠海关</w:t>
      </w:r>
      <w:r>
        <w:rPr>
          <w:rFonts w:ascii="Times New Roman" w:eastAsia="Times New Roman" w:cs="Times New Roman" w:hAnsi="Times New Roman"/>
          <w:kern w:val="0"/>
          <w:sz w:val="24"/>
        </w:rPr>
        <w:t xml:space="preserve"> 2025</w:t>
      </w:r>
      <w:r>
        <w:rPr>
          <w:rFonts w:ascii="SimSun" w:eastAsia="SimSun" w:cs="SimSun"/>
          <w:kern w:val="0"/>
          <w:sz w:val="24"/>
        </w:rPr>
        <w:t>年度一般公共预算财政拨款基本支出</w:t>
      </w:r>
      <w:r>
        <w:rPr>
          <w:rFonts w:ascii="Times New Roman" w:eastAsia="Times New Roman" w:cs="Times New Roman" w:hAnsi="Times New Roman"/>
          <w:kern w:val="0"/>
          <w:sz w:val="24"/>
        </w:rPr>
        <w:t xml:space="preserve">646.49 </w:t>
      </w:r>
      <w:r>
        <w:rPr>
          <w:rFonts w:ascii="SimSun" w:eastAsia="SimSun" w:cs="SimSun"/>
          <w:kern w:val="0"/>
          <w:sz w:val="24"/>
        </w:rPr>
        <w:t>万元。</w:t>
      </w:r>
      <w:r>
        <w:rPr>
          <w:rFonts w:ascii="SimSun" w:eastAsia="SimSun" w:cs="SimSun" w:hint="eastAsia"/>
          <w:kern w:val="0"/>
          <w:sz w:val="24"/>
        </w:rPr>
        <w:t>其中：人员经费</w:t>
      </w:r>
      <w:r>
        <w:rPr>
          <w:rFonts w:ascii="SimSun" w:eastAsia="SimSun" w:cs="SimSun"/>
          <w:kern w:val="0"/>
          <w:sz w:val="24"/>
        </w:rPr>
        <w:t>486.69</w:t>
      </w:r>
      <w:r>
        <w:rPr>
          <w:rFonts w:ascii="SimSun" w:eastAsia="SimSun" w:cs="SimSun" w:hint="eastAsia"/>
          <w:kern w:val="0"/>
          <w:sz w:val="24"/>
        </w:rPr>
        <w:t>万元，主要包括基本工资、津贴补贴、奖金、机关事业单位基本养老保险缴费、职业年金缴费、职工基本医疗保险缴费、其他社会保障缴费、住房公积金；公用经费</w:t>
      </w:r>
      <w:r>
        <w:rPr>
          <w:rFonts w:ascii="SimSun" w:cs="SimSun" w:hAnsi="SimSun"/>
          <w:kern w:val="0"/>
          <w:sz w:val="24"/>
        </w:rPr>
        <w:t>159.8</w:t>
      </w:r>
      <w:r>
        <w:rPr>
          <w:rFonts w:ascii="SimSun" w:eastAsia="SimSun" w:cs="SimSun" w:hint="eastAsia"/>
          <w:kern w:val="0"/>
          <w:sz w:val="24"/>
        </w:rPr>
        <w:t>万元，主要包括办公费、水费、电费、邮电费、物业管理费、差旅费、维修（护）费、租赁费、委托业务费、工会经费、其他交通费用等。</w:t>
      </w:r>
    </w:p>
    <w:p>
      <w:pPr>
        <w:pStyle w:val="3"/>
        <w:keepNext w:val="0"/>
        <w:keepLines w:val="0"/>
        <w:widowControl/>
        <w:spacing w:before="281" w:after="281"/>
        <w:jc w:val="left"/>
        <w:rPr>
          <w:rFonts w:ascii="SimSun" w:eastAsia="SimSun" w:cs="SimSun" w:hint="eastAsia"/>
          <w:color w:val="auto"/>
          <w:kern w:val="0"/>
          <w:sz w:val="28"/>
          <w:szCs w:val="28"/>
        </w:rPr>
      </w:pPr>
      <w:r>
        <w:rPr>
          <w:rFonts w:ascii="SimSun" w:eastAsia="SimSun" w:cs="SimSun" w:hint="eastAsia"/>
          <w:color w:val="auto"/>
          <w:kern w:val="0"/>
          <w:sz w:val="28"/>
          <w:szCs w:val="28"/>
        </w:rPr>
        <w:t>（</w:t>
      </w:r>
      <w:r>
        <w:rPr>
          <w:rFonts w:ascii="SimSun" w:eastAsia="宋体" w:cs="SimSun" w:hAnsi="SimSun" w:hint="eastAsia"/>
          <w:color w:val="auto"/>
          <w:kern w:val="0"/>
          <w:sz w:val="28"/>
          <w:szCs w:val="28"/>
        </w:rPr>
        <w:t>四</w:t>
      </w:r>
      <w:r>
        <w:rPr>
          <w:rFonts w:ascii="SimSun" w:eastAsia="SimSun" w:cs="SimSun" w:hint="eastAsia"/>
          <w:color w:val="auto"/>
          <w:kern w:val="0"/>
          <w:sz w:val="28"/>
          <w:szCs w:val="28"/>
        </w:rPr>
        <w:t>）一般公共预算财政拨款“三公”经费支出决算情况说明。</w:t>
      </w:r>
    </w:p>
    <w:p>
      <w:pPr>
        <w:widowControl/>
        <w:spacing w:before="240" w:after="240"/>
        <w:jc w:val="left"/>
        <w:rPr>
          <w:rFonts w:ascii="SimSun" w:cs="SimSun" w:hAnsi="SimSun" w:hint="eastAsia"/>
          <w:kern w:val="0"/>
          <w:sz w:val="24"/>
        </w:rPr>
      </w:pPr>
      <w:r>
        <w:rPr>
          <w:rFonts w:ascii="SimSun" w:cs="SimSun" w:hAnsi="SimSun" w:hint="eastAsia"/>
          <w:kern w:val="0"/>
          <w:sz w:val="24"/>
        </w:rPr>
        <w:t>1.“三公”经费财政拨款支出决算总体情况说明。</w:t>
      </w:r>
    </w:p>
    <w:p>
      <w:pPr>
        <w:widowControl/>
        <w:spacing w:before="240" w:after="240"/>
        <w:jc w:val="left"/>
        <w:rPr>
          <w:rFonts w:ascii="SimSun" w:cs="SimSun" w:hAnsi="SimSun" w:hint="eastAsia"/>
          <w:kern w:val="0"/>
          <w:sz w:val="24"/>
          <w:highlight w:val="yellow"/>
        </w:rPr>
      </w:pPr>
      <w:r>
        <w:rPr>
          <w:rFonts w:ascii="SimSun" w:cs="SimSun" w:hAnsi="SimSun" w:hint="eastAsia"/>
          <w:kern w:val="0"/>
          <w:sz w:val="24"/>
        </w:rPr>
        <w:t>202</w:t>
      </w:r>
      <w:r>
        <w:rPr>
          <w:rFonts w:ascii="SimSun" w:cs="SimSun" w:hAnsi="SimSun"/>
          <w:kern w:val="0"/>
          <w:sz w:val="24"/>
        </w:rPr>
        <w:t>5</w:t>
      </w:r>
      <w:r>
        <w:rPr>
          <w:rFonts w:ascii="SimSun" w:cs="SimSun" w:hAnsi="SimSun" w:hint="eastAsia"/>
          <w:kern w:val="0"/>
          <w:sz w:val="24"/>
        </w:rPr>
        <w:t>年度“三公”经费财政拨款支出预算为12.</w:t>
      </w:r>
      <w:r>
        <w:rPr>
          <w:rFonts w:ascii="SimSun" w:cs="SimSun" w:hAnsi="SimSun"/>
          <w:kern w:val="0"/>
          <w:sz w:val="24"/>
        </w:rPr>
        <w:t>3</w:t>
      </w:r>
      <w:r>
        <w:rPr>
          <w:rFonts w:ascii="SimSun" w:cs="SimSun" w:hAnsi="SimSun" w:hint="eastAsia"/>
          <w:kern w:val="0"/>
          <w:sz w:val="24"/>
        </w:rPr>
        <w:t>万元，支出决算为</w:t>
      </w:r>
      <w:r>
        <w:rPr>
          <w:rFonts w:ascii="SimSun" w:cs="SimSun" w:hAnsi="SimSun"/>
          <w:kern w:val="0"/>
          <w:sz w:val="24"/>
        </w:rPr>
        <w:t>4.75</w:t>
      </w:r>
      <w:r>
        <w:rPr>
          <w:rFonts w:ascii="SimSun" w:cs="SimSun" w:hAnsi="SimSun" w:hint="eastAsia"/>
          <w:kern w:val="0"/>
          <w:sz w:val="24"/>
        </w:rPr>
        <w:t>万元，完成预算的</w:t>
      </w:r>
      <w:r>
        <w:rPr>
          <w:rFonts w:ascii="SimSun" w:cs="SimSun" w:hAnsi="SimSun"/>
          <w:kern w:val="0"/>
          <w:sz w:val="24"/>
        </w:rPr>
        <w:t>38.6</w:t>
      </w:r>
      <w:r>
        <w:rPr>
          <w:rFonts w:ascii="SimSun" w:cs="SimSun" w:hAnsi="SimSun" w:hint="eastAsia"/>
          <w:kern w:val="0"/>
          <w:sz w:val="24"/>
        </w:rPr>
        <w:t>%。决算数小于预算数的主要原因：</w:t>
      </w:r>
      <w:r>
        <w:rPr>
          <w:rFonts w:ascii="SimSun" w:cs="SimSun" w:hAnsi="SimSun"/>
          <w:kern w:val="0"/>
          <w:sz w:val="24"/>
        </w:rPr>
        <w:t>扎实落实过紧日子要求，降低公务用车运行费用和</w:t>
      </w:r>
      <w:r>
        <w:rPr>
          <w:rFonts w:ascii="SimSun" w:cs="SimSun" w:hAnsi="SimSun" w:hint="eastAsia"/>
          <w:kern w:val="0"/>
          <w:sz w:val="24"/>
        </w:rPr>
        <w:t>未产生公务接待费用。</w:t>
      </w:r>
    </w:p>
    <w:p>
      <w:pPr>
        <w:widowControl/>
        <w:spacing w:before="240" w:after="240"/>
        <w:jc w:val="left"/>
        <w:rPr>
          <w:rFonts w:ascii="SimSun" w:cs="SimSun" w:hAnsi="SimSun" w:hint="eastAsia"/>
          <w:kern w:val="0"/>
          <w:sz w:val="24"/>
        </w:rPr>
      </w:pPr>
      <w:r>
        <w:rPr>
          <w:rFonts w:ascii="SimSun" w:cs="SimSun" w:hAnsi="SimSun" w:hint="eastAsia"/>
          <w:kern w:val="0"/>
          <w:sz w:val="24"/>
        </w:rPr>
        <w:t>2.“三公”经费财政拨款支出决算具体情况说明。</w:t>
      </w:r>
    </w:p>
    <w:p>
      <w:pPr>
        <w:widowControl/>
        <w:spacing w:before="240" w:after="240"/>
        <w:jc w:val="left"/>
        <w:rPr>
          <w:rFonts w:ascii="SimSun" w:cs="SimSun" w:hAnsi="SimSun" w:hint="eastAsia"/>
          <w:kern w:val="0"/>
          <w:sz w:val="24"/>
        </w:rPr>
      </w:pPr>
      <w:r>
        <w:rPr>
          <w:rFonts w:ascii="SimSun" w:cs="SimSun" w:hAnsi="SimSun" w:hint="eastAsia"/>
          <w:kern w:val="0"/>
          <w:sz w:val="24"/>
        </w:rPr>
        <w:t>（2）公务用车购置及运行费预算为12</w:t>
      </w:r>
      <w:r>
        <w:rPr>
          <w:rFonts w:ascii="SimSun" w:cs="SimSun" w:hAnsi="SimSun"/>
          <w:kern w:val="0"/>
          <w:sz w:val="24"/>
        </w:rPr>
        <w:t>.00</w:t>
      </w:r>
      <w:r>
        <w:rPr>
          <w:rFonts w:ascii="SimSun" w:cs="SimSun" w:hAnsi="SimSun" w:hint="eastAsia"/>
          <w:kern w:val="0"/>
          <w:sz w:val="24"/>
        </w:rPr>
        <w:t>万元，支出决算为</w:t>
      </w:r>
      <w:r>
        <w:rPr>
          <w:rFonts w:ascii="SimSun" w:cs="SimSun" w:hAnsi="SimSun"/>
          <w:kern w:val="0"/>
          <w:sz w:val="24"/>
        </w:rPr>
        <w:t>4.75</w:t>
      </w:r>
      <w:r>
        <w:rPr>
          <w:rFonts w:ascii="SimSun" w:cs="SimSun" w:hAnsi="SimSun" w:hint="eastAsia"/>
          <w:kern w:val="0"/>
          <w:sz w:val="24"/>
        </w:rPr>
        <w:t>万元，完成年初预算的</w:t>
      </w:r>
      <w:r>
        <w:rPr>
          <w:rFonts w:ascii="SimSun" w:cs="SimSun" w:hAnsi="SimSun"/>
          <w:kern w:val="0"/>
          <w:sz w:val="24"/>
        </w:rPr>
        <w:t>39.6</w:t>
      </w:r>
      <w:r>
        <w:rPr>
          <w:rFonts w:ascii="SimSun" w:cs="SimSun" w:hAnsi="SimSun" w:hint="eastAsia"/>
          <w:kern w:val="0"/>
          <w:sz w:val="24"/>
        </w:rPr>
        <w:t>%。</w:t>
      </w:r>
    </w:p>
    <w:p>
      <w:pPr>
        <w:widowControl/>
        <w:spacing w:before="240" w:after="240"/>
        <w:jc w:val="left"/>
        <w:rPr>
          <w:rFonts w:ascii="SimSun" w:cs="SimSun" w:hAnsi="SimSun"/>
          <w:kern w:val="0"/>
          <w:sz w:val="24"/>
        </w:rPr>
      </w:pPr>
      <w:r>
        <w:rPr>
          <w:rFonts w:ascii="SimSun" w:cs="SimSun" w:hAnsi="SimSun" w:hint="eastAsia"/>
          <w:kern w:val="0"/>
          <w:sz w:val="24"/>
        </w:rPr>
        <w:t>公务用车运行维护费包括蚌埠关按规定保留的公务用车车辆燃料费、维修费、过桥过路费、保险费等支出。截至202</w:t>
      </w:r>
      <w:r>
        <w:rPr>
          <w:rFonts w:ascii="SimSun" w:cs="SimSun" w:hAnsi="SimSun"/>
          <w:kern w:val="0"/>
          <w:sz w:val="24"/>
        </w:rPr>
        <w:t>5</w:t>
      </w:r>
      <w:r>
        <w:rPr>
          <w:rFonts w:ascii="SimSun" w:cs="SimSun" w:hAnsi="SimSun" w:hint="eastAsia"/>
          <w:kern w:val="0"/>
          <w:sz w:val="24"/>
        </w:rPr>
        <w:t>年12月31日，蚌埠关开支财政拨款的公务用车保有量为4，公务用车运行维护费</w:t>
      </w:r>
      <w:r>
        <w:rPr>
          <w:rFonts w:ascii="SimSun" w:cs="SimSun" w:hAnsi="SimSun"/>
          <w:kern w:val="0"/>
          <w:sz w:val="24"/>
        </w:rPr>
        <w:t>4.75</w:t>
      </w:r>
      <w:r>
        <w:rPr>
          <w:rFonts w:ascii="SimSun" w:cs="SimSun" w:hAnsi="SimSun" w:hint="eastAsia"/>
          <w:kern w:val="0"/>
          <w:sz w:val="24"/>
        </w:rPr>
        <w:t>万元。蚌埠海关承担着国家赋予的税收征管、贸易监管、打击走私、维护国家政治经济安全任务，并且实行垂直管理，监管区域大，点多、线长、面广。蚌埠海关车辆大部分为执法执勤用车，是海关执法执勤装备，为蚌埠海关正常开展执法执勤工作的必要保障。</w:t>
      </w:r>
    </w:p>
    <w:p>
      <w:pPr>
        <w:pStyle w:val="3"/>
        <w:keepNext w:val="0"/>
        <w:keepLines w:val="0"/>
        <w:widowControl/>
        <w:spacing w:before="281" w:after="281"/>
        <w:jc w:val="left"/>
        <w:rPr>
          <w:rFonts w:ascii="Times New Roman" w:eastAsia="Times New Roman" w:cs="Times New Roman" w:hAnsi="Times New Roman"/>
          <w:color w:val="000000"/>
          <w:kern w:val="0"/>
          <w:sz w:val="28"/>
          <w:szCs w:val="28"/>
        </w:rPr>
      </w:pPr>
      <w:r>
        <w:rPr>
          <w:rFonts w:ascii="SimSun" w:eastAsia="SimSun" w:cs="SimSun"/>
          <w:color w:val="000000"/>
          <w:kern w:val="0"/>
          <w:sz w:val="28"/>
          <w:szCs w:val="28"/>
        </w:rPr>
        <w:t>（</w:t>
      </w:r>
      <w:r>
        <w:rPr>
          <w:rFonts w:ascii="SimSun" w:eastAsia="宋体" w:cs="SimSun" w:hAnsi="SimSun" w:hint="eastAsia"/>
          <w:color w:val="000000"/>
          <w:kern w:val="0"/>
          <w:sz w:val="28"/>
          <w:szCs w:val="28"/>
        </w:rPr>
        <w:t>五</w:t>
      </w:r>
      <w:r>
        <w:rPr>
          <w:rFonts w:ascii="SimSun" w:eastAsia="SimSun" w:cs="SimSun"/>
          <w:color w:val="000000"/>
          <w:kern w:val="0"/>
          <w:sz w:val="28"/>
          <w:szCs w:val="28"/>
        </w:rPr>
        <w:t>）关于预算绩效情况的说明</w:t>
      </w:r>
    </w:p>
    <w:p>
      <w:pPr>
        <w:widowControl/>
        <w:spacing w:before="240" w:after="240"/>
        <w:jc w:val="left"/>
        <w:rPr>
          <w:rFonts w:ascii="SimSun" w:cs="SimSun" w:hAnsi="SimSun" w:hint="eastAsia"/>
          <w:kern w:val="0"/>
          <w:sz w:val="24"/>
        </w:rPr>
      </w:pPr>
      <w:r>
        <w:rPr>
          <w:rFonts w:ascii="Times New Roman" w:eastAsia="Times New Roman" w:cs="Times New Roman" w:hAnsi="Times New Roman"/>
          <w:kern w:val="0"/>
          <w:sz w:val="24"/>
        </w:rPr>
        <w:t>1</w:t>
      </w:r>
      <w:r>
        <w:rPr>
          <w:rFonts w:ascii="SimSun" w:eastAsia="SimSun" w:cs="SimSun"/>
          <w:kern w:val="0"/>
          <w:sz w:val="24"/>
        </w:rPr>
        <w:t>、绩效管理评价工作开展情况。</w:t>
      </w:r>
    </w:p>
    <w:p>
      <w:pPr>
        <w:widowControl/>
        <w:spacing w:before="240" w:after="240"/>
        <w:jc w:val="left"/>
        <w:rPr>
          <w:rFonts w:ascii="SimSun" w:eastAsia="SimSun" w:cs="SimSun" w:hint="eastAsia"/>
          <w:kern w:val="0"/>
          <w:sz w:val="24"/>
        </w:rPr>
      </w:pPr>
      <w:r>
        <w:rPr>
          <w:rFonts w:ascii="SimSun" w:eastAsia="SimSun" w:cs="SimSun" w:hint="eastAsia"/>
          <w:kern w:val="0"/>
          <w:sz w:val="24"/>
        </w:rPr>
        <w:t>根据预算绩效管理工作要求，我关组织对202</w:t>
      </w:r>
      <w:r>
        <w:rPr>
          <w:rFonts w:ascii="SimSun" w:cs="SimSun" w:hAnsi="SimSun"/>
          <w:kern w:val="0"/>
          <w:sz w:val="24"/>
        </w:rPr>
        <w:t>5</w:t>
      </w:r>
      <w:r>
        <w:rPr>
          <w:rFonts w:ascii="宋体" w:eastAsia="宋体" w:cs="宋体" w:hint="eastAsia"/>
          <w:kern w:val="0"/>
          <w:sz w:val="24"/>
        </w:rPr>
        <w:t>年度一般公共预算项目支出全面开展绩效自评，其中，</w:t>
      </w:r>
      <w:r>
        <w:rPr>
          <w:rFonts w:ascii="SimSun" w:eastAsia="SimSun" w:cs="SimSun" w:hint="eastAsia"/>
          <w:kern w:val="0"/>
          <w:sz w:val="24"/>
        </w:rPr>
        <w:t>一级项目5个，二级项目5个，共涉及资金74.34万元，占一般公共预算项目支出总额的100%。</w:t>
      </w:r>
    </w:p>
    <w:p>
      <w:pPr>
        <w:widowControl/>
        <w:spacing w:before="240" w:after="240"/>
        <w:jc w:val="left"/>
        <w:rPr>
          <w:rFonts w:ascii="SimSun" w:eastAsia="SimSun" w:cs="SimSun"/>
          <w:kern w:val="0"/>
          <w:sz w:val="24"/>
        </w:rPr>
      </w:pPr>
      <w:r>
        <w:rPr>
          <w:rFonts w:ascii="SimSun" w:cs="SimSun" w:hAnsi="SimSun" w:hint="eastAsia"/>
          <w:kern w:val="0"/>
          <w:sz w:val="24"/>
        </w:rPr>
        <w:t>2</w:t>
      </w:r>
      <w:r>
        <w:rPr>
          <w:rFonts w:ascii="SimSun" w:eastAsia="SimSun" w:cs="SimSun"/>
          <w:kern w:val="0"/>
          <w:sz w:val="24"/>
        </w:rPr>
        <w:t>、部门评价项目绩效评价结果。</w:t>
      </w:r>
    </w:p>
    <w:p>
      <w:pPr>
        <w:widowControl/>
        <w:spacing w:before="240" w:after="240"/>
        <w:jc w:val="left"/>
        <w:rPr>
          <w:rFonts w:ascii="SimSun" w:cs="SimSun" w:hAnsi="SimSun" w:hint="eastAsia"/>
          <w:kern w:val="0"/>
          <w:sz w:val="24"/>
        </w:rPr>
      </w:pPr>
      <w:r>
        <w:rPr>
          <w:rFonts w:ascii="SimSun" w:eastAsia="SimSun" w:cs="SimSun" w:hint="eastAsia"/>
          <w:kern w:val="0"/>
          <w:sz w:val="24"/>
        </w:rPr>
        <w:t>开展2025年度绩效自评的5个二级项目，自评总分除进出口商品质量安全检验监管专项93分，海关缉私办案费96分，其他均为100分。</w:t>
      </w:r>
    </w:p>
    <w:p>
      <w:pPr>
        <w:pStyle w:val="3"/>
        <w:keepNext w:val="0"/>
        <w:keepLines w:val="0"/>
        <w:widowControl/>
        <w:spacing w:before="281" w:after="281"/>
        <w:jc w:val="left"/>
        <w:rPr>
          <w:rFonts w:ascii="Times New Roman" w:eastAsia="Times New Roman" w:cs="Times New Roman" w:hAnsi="Times New Roman"/>
          <w:kern w:val="0"/>
          <w:sz w:val="28"/>
          <w:szCs w:val="28"/>
        </w:rPr>
      </w:pPr>
      <w:r>
        <w:rPr>
          <w:rFonts w:ascii="SimSun" w:eastAsia="SimSun" w:cs="SimSun"/>
          <w:color w:val="auto"/>
          <w:kern w:val="0"/>
          <w:sz w:val="28"/>
          <w:szCs w:val="28"/>
        </w:rPr>
        <w:t>（</w:t>
      </w:r>
      <w:r>
        <w:rPr>
          <w:rFonts w:ascii="SimSun" w:eastAsia="宋体" w:cs="SimSun" w:hAnsi="SimSun" w:hint="eastAsia"/>
          <w:color w:val="auto"/>
          <w:kern w:val="0"/>
          <w:sz w:val="28"/>
          <w:szCs w:val="28"/>
        </w:rPr>
        <w:t>六</w:t>
      </w:r>
      <w:r>
        <w:rPr>
          <w:rFonts w:ascii="SimSun" w:eastAsia="SimSun" w:cs="SimSun"/>
          <w:color w:val="auto"/>
          <w:kern w:val="0"/>
          <w:sz w:val="28"/>
          <w:szCs w:val="28"/>
        </w:rPr>
        <w:t>）其他重要事项的情况说明</w:t>
      </w:r>
    </w:p>
    <w:p>
      <w:pPr>
        <w:widowControl/>
        <w:spacing w:before="240" w:after="240"/>
        <w:jc w:val="left"/>
        <w:rPr>
          <w:rFonts w:ascii="SimSun" w:cs="SimSun" w:hAnsi="SimSun" w:hint="eastAsia"/>
          <w:kern w:val="0"/>
          <w:sz w:val="24"/>
        </w:rPr>
      </w:pPr>
      <w:r>
        <w:rPr>
          <w:rFonts w:ascii="Times New Roman" w:eastAsia="Times New Roman" w:cs="Times New Roman" w:hAnsi="Times New Roman"/>
          <w:kern w:val="0"/>
          <w:sz w:val="24"/>
        </w:rPr>
        <w:t>1</w:t>
      </w:r>
      <w:r>
        <w:rPr>
          <w:rFonts w:ascii="SimSun" w:eastAsia="SimSun" w:cs="SimSun"/>
          <w:kern w:val="0"/>
          <w:sz w:val="24"/>
        </w:rPr>
        <w:t>、关于机关运行经费支出。</w:t>
      </w:r>
    </w:p>
    <w:p>
      <w:pPr>
        <w:widowControl/>
        <w:spacing w:before="240" w:after="240"/>
        <w:jc w:val="left"/>
        <w:rPr>
          <w:rFonts w:ascii="Times New Roman" w:eastAsia="Times New Roman" w:cs="Times New Roman" w:hAnsi="Times New Roman"/>
          <w:kern w:val="0"/>
          <w:sz w:val="24"/>
        </w:rPr>
      </w:pPr>
      <w:r>
        <w:rPr>
          <w:rFonts w:ascii="SimSun" w:eastAsia="SimSun" w:cs="SimSun" w:hint="eastAsia"/>
          <w:kern w:val="0"/>
          <w:sz w:val="24"/>
        </w:rPr>
        <w:t>蚌埠海关202</w:t>
      </w:r>
      <w:r>
        <w:rPr>
          <w:rFonts w:ascii="SimSun" w:cs="SimSun" w:hAnsi="SimSun"/>
          <w:kern w:val="0"/>
          <w:sz w:val="24"/>
        </w:rPr>
        <w:t>5</w:t>
      </w:r>
      <w:r>
        <w:rPr>
          <w:rFonts w:ascii="宋体" w:eastAsia="宋体" w:cs="宋体" w:hint="eastAsia"/>
          <w:kern w:val="0"/>
          <w:sz w:val="24"/>
        </w:rPr>
        <w:t>年度机关运行经费支出</w:t>
      </w:r>
      <w:r>
        <w:rPr>
          <w:rFonts w:ascii="SimSun" w:cs="SimSun" w:hAnsi="SimSun"/>
          <w:kern w:val="0"/>
          <w:sz w:val="24"/>
        </w:rPr>
        <w:t>159.8</w:t>
      </w:r>
      <w:r>
        <w:rPr>
          <w:rFonts w:ascii="宋体" w:eastAsia="宋体" w:cs="宋体" w:hint="eastAsia"/>
          <w:kern w:val="0"/>
          <w:sz w:val="24"/>
        </w:rPr>
        <w:t>万元，比</w:t>
      </w:r>
      <w:r>
        <w:rPr>
          <w:rFonts w:ascii="SimSun" w:eastAsia="SimSun" w:cs="SimSun" w:hint="eastAsia"/>
          <w:kern w:val="0"/>
          <w:sz w:val="24"/>
        </w:rPr>
        <w:t>202</w:t>
      </w:r>
      <w:r>
        <w:rPr>
          <w:rFonts w:ascii="SimSun" w:eastAsia="SimSun" w:cs="SimSun"/>
          <w:kern w:val="0"/>
          <w:sz w:val="24"/>
        </w:rPr>
        <w:t>4</w:t>
      </w:r>
      <w:r>
        <w:rPr>
          <w:rFonts w:ascii="宋体" w:eastAsia="宋体" w:cs="宋体" w:hint="eastAsia"/>
          <w:kern w:val="0"/>
          <w:sz w:val="24"/>
        </w:rPr>
        <w:t>年</w:t>
      </w:r>
      <w:r>
        <w:rPr>
          <w:rFonts w:ascii="宋体" w:eastAsia="宋体" w:cs="宋体"/>
          <w:kern w:val="0"/>
          <w:sz w:val="24"/>
        </w:rPr>
        <w:t>增加</w:t>
      </w:r>
      <w:r>
        <w:rPr>
          <w:rFonts w:ascii="SimSun" w:cs="SimSun" w:hAnsi="SimSun"/>
          <w:kern w:val="0"/>
          <w:sz w:val="24"/>
        </w:rPr>
        <w:t>1.2</w:t>
      </w:r>
      <w:r>
        <w:rPr>
          <w:rFonts w:ascii="宋体" w:eastAsia="宋体" w:cs="宋体" w:hint="eastAsia"/>
          <w:kern w:val="0"/>
          <w:sz w:val="24"/>
        </w:rPr>
        <w:t>万元，</w:t>
      </w:r>
      <w:r>
        <w:rPr>
          <w:rFonts w:ascii="宋体" w:eastAsia="宋体" w:cs="宋体"/>
          <w:kern w:val="0"/>
          <w:sz w:val="24"/>
        </w:rPr>
        <w:t>提高0.76</w:t>
      </w:r>
      <w:r>
        <w:rPr>
          <w:rFonts w:ascii="SimSun" w:eastAsia="SimSun" w:cs="SimSun" w:hint="eastAsia"/>
          <w:kern w:val="0"/>
          <w:sz w:val="24"/>
        </w:rPr>
        <w:t>%</w:t>
      </w:r>
      <w:r>
        <w:rPr>
          <w:rFonts w:ascii="宋体" w:eastAsia="宋体" w:cs="宋体" w:hint="eastAsia"/>
          <w:kern w:val="0"/>
          <w:sz w:val="24"/>
        </w:rPr>
        <w:t>，</w:t>
      </w:r>
      <w:r>
        <w:rPr>
          <w:rFonts w:ascii="SimSun" w:cs="SimSun" w:hAnsi="SimSun" w:hint="eastAsia"/>
          <w:kern w:val="0"/>
          <w:sz w:val="24"/>
        </w:rPr>
        <w:t>主要原因是</w:t>
      </w:r>
      <w:r>
        <w:rPr>
          <w:rFonts w:ascii="SimSun" w:cs="SimSun" w:hAnsi="SimSun"/>
          <w:kern w:val="0"/>
          <w:sz w:val="24"/>
        </w:rPr>
        <w:t>重点任务较上年有所增加，支出相应增加</w:t>
      </w:r>
      <w:r>
        <w:rPr>
          <w:rFonts w:ascii="SimSun" w:cs="SimSun" w:hAnsi="SimSun" w:hint="eastAsia"/>
          <w:kern w:val="0"/>
          <w:sz w:val="24"/>
        </w:rPr>
        <w:t>。</w:t>
      </w:r>
    </w:p>
    <w:p>
      <w:pPr>
        <w:widowControl/>
        <w:spacing w:before="240" w:after="240"/>
        <w:jc w:val="left"/>
        <w:rPr>
          <w:rFonts w:ascii="SimSun" w:cs="SimSun" w:hAnsi="SimSun" w:hint="eastAsia"/>
          <w:kern w:val="0"/>
          <w:sz w:val="24"/>
        </w:rPr>
      </w:pPr>
      <w:r>
        <w:rPr>
          <w:rFonts w:ascii="Times New Roman" w:eastAsia="Times New Roman" w:cs="Times New Roman" w:hAnsi="Times New Roman"/>
          <w:kern w:val="0"/>
          <w:sz w:val="24"/>
        </w:rPr>
        <w:t>2</w:t>
      </w:r>
      <w:r>
        <w:rPr>
          <w:rFonts w:ascii="SimSun" w:eastAsia="SimSun" w:cs="SimSun"/>
          <w:kern w:val="0"/>
          <w:sz w:val="24"/>
        </w:rPr>
        <w:t>、关于政府采购支出。</w:t>
      </w:r>
    </w:p>
    <w:p>
      <w:pPr>
        <w:widowControl/>
        <w:spacing w:before="240" w:after="240"/>
        <w:jc w:val="left"/>
        <w:rPr>
          <w:rFonts w:ascii="Times New Roman" w:eastAsia="Times New Roman" w:cs="Times New Roman" w:hAnsi="Times New Roman"/>
          <w:kern w:val="0"/>
          <w:sz w:val="24"/>
          <w:highlight w:val="yellow"/>
        </w:rPr>
      </w:pPr>
      <w:r>
        <w:rPr>
          <w:rFonts w:ascii="SimSun" w:cs="SimSun" w:hAnsi="SimSun" w:hint="eastAsia"/>
          <w:kern w:val="0"/>
          <w:sz w:val="24"/>
        </w:rPr>
        <w:t>蚌埠海关2025年度政府采购支出3</w:t>
      </w:r>
      <w:r>
        <w:rPr>
          <w:rFonts w:ascii="SimSun" w:cs="SimSun" w:hAnsi="SimSun"/>
          <w:kern w:val="0"/>
          <w:sz w:val="24"/>
        </w:rPr>
        <w:t>.</w:t>
      </w:r>
      <w:r>
        <w:rPr>
          <w:rFonts w:ascii="SimSun" w:cs="SimSun" w:hAnsi="SimSun" w:hint="eastAsia"/>
          <w:kern w:val="0"/>
          <w:sz w:val="24"/>
        </w:rPr>
        <w:t>7</w:t>
      </w:r>
      <w:r>
        <w:rPr>
          <w:rFonts w:ascii="SimSun" w:cs="SimSun" w:hAnsi="SimSun"/>
          <w:kern w:val="0"/>
          <w:sz w:val="24"/>
        </w:rPr>
        <w:t>2万</w:t>
      </w:r>
      <w:r>
        <w:rPr>
          <w:rFonts w:ascii="SimSun" w:cs="SimSun" w:hAnsi="SimSun" w:hint="eastAsia"/>
          <w:kern w:val="0"/>
          <w:sz w:val="24"/>
        </w:rPr>
        <w:t>元，主要是采购台式机。</w:t>
      </w:r>
    </w:p>
    <w:p>
      <w:pPr>
        <w:widowControl/>
        <w:spacing w:before="240" w:after="240"/>
        <w:jc w:val="left"/>
        <w:rPr>
          <w:rFonts w:ascii="SimSun" w:cs="SimSun" w:hAnsi="SimSun" w:hint="eastAsia"/>
          <w:kern w:val="0"/>
          <w:sz w:val="24"/>
        </w:rPr>
      </w:pPr>
      <w:r>
        <w:rPr>
          <w:rFonts w:ascii="Times New Roman" w:eastAsia="Times New Roman" w:cs="Times New Roman" w:hAnsi="Times New Roman"/>
          <w:kern w:val="0"/>
          <w:sz w:val="24"/>
        </w:rPr>
        <w:t>3</w:t>
      </w:r>
      <w:r>
        <w:rPr>
          <w:rFonts w:ascii="SimSun" w:eastAsia="SimSun" w:cs="SimSun"/>
          <w:kern w:val="0"/>
          <w:sz w:val="24"/>
        </w:rPr>
        <w:t>、关于国有资产占用情况。</w:t>
      </w:r>
    </w:p>
    <w:p>
      <w:pPr>
        <w:widowControl/>
        <w:spacing w:before="240" w:after="240"/>
        <w:jc w:val="left"/>
        <w:rPr>
          <w:rFonts w:ascii="Times New Roman" w:eastAsia="Times New Roman" w:cs="Times New Roman" w:hAnsi="Times New Roman"/>
          <w:kern w:val="0"/>
          <w:sz w:val="24"/>
        </w:rPr>
      </w:pPr>
      <w:r>
        <w:rPr>
          <w:rFonts w:ascii="SimSun" w:eastAsia="SimSun" w:cs="SimSun" w:hint="eastAsia"/>
          <w:kern w:val="0"/>
          <w:sz w:val="24"/>
        </w:rPr>
        <w:t>截至202</w:t>
      </w:r>
      <w:r>
        <w:rPr>
          <w:rFonts w:ascii="SimSun" w:eastAsia="SimSun" w:cs="SimSun"/>
          <w:kern w:val="0"/>
          <w:sz w:val="24"/>
        </w:rPr>
        <w:t>5</w:t>
      </w:r>
      <w:r>
        <w:rPr>
          <w:rFonts w:ascii="SimSun" w:eastAsia="SimSun" w:cs="SimSun" w:hint="eastAsia"/>
          <w:kern w:val="0"/>
          <w:sz w:val="24"/>
        </w:rPr>
        <w:t>年12月31日，蚌埠海关共有车辆4辆（台），其中：</w:t>
      </w:r>
      <w:r>
        <w:rPr>
          <w:rFonts w:ascii="SimSun" w:eastAsia="SimSun" w:cs="SimSun"/>
          <w:kern w:val="0"/>
          <w:sz w:val="24"/>
        </w:rPr>
        <w:t>应急保障</w:t>
      </w:r>
      <w:r>
        <w:rPr>
          <w:rFonts w:ascii="SimSun" w:eastAsia="SimSun" w:cs="SimSun" w:hint="eastAsia"/>
          <w:kern w:val="0"/>
          <w:sz w:val="24"/>
        </w:rPr>
        <w:t>用车1辆、执法执勤用车3辆。</w:t>
      </w:r>
    </w:p>
    <w:p>
      <w:pPr>
        <w:pStyle w:val="2"/>
        <w:keepNext w:val="0"/>
        <w:keepLines w:val="0"/>
        <w:widowControl/>
        <w:spacing w:before="299" w:after="299"/>
        <w:jc w:val="left"/>
        <w:rPr>
          <w:rFonts w:ascii="Times New Roman" w:eastAsia="Times New Roman" w:cs="Times New Roman" w:hAnsi="Times New Roman"/>
          <w:kern w:val="0"/>
          <w:sz w:val="36"/>
          <w:szCs w:val="36"/>
        </w:rPr>
      </w:pPr>
      <w:r>
        <w:rPr>
          <w:rFonts w:ascii="SimSun" w:eastAsia="SimSun" w:cs="SimSun"/>
          <w:color w:val="auto"/>
          <w:kern w:val="0"/>
          <w:sz w:val="36"/>
          <w:szCs w:val="36"/>
        </w:rPr>
        <w:t>第四部分</w:t>
      </w:r>
      <w:r>
        <w:rPr>
          <w:rFonts w:ascii="Times New Roman" w:eastAsia="Times New Roman" w:cs="Times New Roman" w:hAnsi="Times New Roman"/>
          <w:color w:val="auto"/>
          <w:kern w:val="0"/>
          <w:sz w:val="36"/>
          <w:szCs w:val="36"/>
        </w:rPr>
        <w:t xml:space="preserve"> </w:t>
      </w:r>
      <w:r>
        <w:rPr>
          <w:rFonts w:ascii="SimSun" w:eastAsia="SimSun" w:cs="SimSun"/>
          <w:color w:val="auto"/>
          <w:kern w:val="0"/>
          <w:sz w:val="36"/>
          <w:szCs w:val="36"/>
        </w:rPr>
        <w:t>名词解释</w:t>
      </w:r>
    </w:p>
    <w:p>
      <w:pPr>
        <w:widowControl/>
        <w:spacing w:before="240" w:after="240"/>
        <w:jc w:val="left"/>
        <w:rPr>
          <w:rFonts w:ascii="Times New Roman" w:eastAsia="Times New Roman" w:cs="Times New Roman" w:hAnsi="Times New Roman"/>
          <w:kern w:val="0"/>
          <w:sz w:val="24"/>
        </w:rPr>
      </w:pPr>
      <w:r>
        <w:rPr>
          <w:rFonts w:ascii="SimSun" w:eastAsia="SimSun" w:cs="SimSun"/>
          <w:kern w:val="0"/>
          <w:sz w:val="24"/>
        </w:rPr>
        <w:t>（以下为常见专业名词解释目录，仅供参考，部门应根据实际情况进行解释和增减</w:t>
      </w:r>
      <w:r>
        <w:rPr>
          <w:rFonts w:ascii="Times New Roman" w:eastAsia="Times New Roman" w:cs="Times New Roman" w:hAnsi="Times New Roman"/>
          <w:kern w:val="0"/>
          <w:sz w:val="24"/>
        </w:rPr>
        <w:t>,</w:t>
      </w:r>
      <w:r>
        <w:rPr>
          <w:rFonts w:ascii="SimSun" w:eastAsia="SimSun" w:cs="SimSun"/>
          <w:kern w:val="0"/>
          <w:sz w:val="24"/>
        </w:rPr>
        <w:t>需要将类级功能科目和经济科目细化解释到项级。）</w:t>
      </w:r>
    </w:p>
    <w:p>
      <w:pPr>
        <w:widowControl/>
        <w:spacing w:before="240" w:after="240"/>
        <w:jc w:val="left"/>
        <w:rPr>
          <w:rFonts w:ascii="Times New Roman" w:eastAsia="Times New Roman" w:cs="Times New Roman" w:hAnsi="Times New Roman"/>
          <w:kern w:val="0"/>
          <w:sz w:val="24"/>
        </w:rPr>
      </w:pPr>
      <w:r>
        <w:rPr>
          <w:rFonts w:ascii="SimSun" w:eastAsia="SimSun" w:cs="SimSun"/>
          <w:kern w:val="0"/>
          <w:sz w:val="24"/>
        </w:rPr>
        <w:t>（一）财政拨款收入：指本年度从本级财政部门取得的财政拨款，包括一般公共预算财政拨款和政府性基金预算财政拨款。</w:t>
      </w:r>
    </w:p>
    <w:p>
      <w:pPr>
        <w:widowControl/>
        <w:spacing w:before="240" w:after="240"/>
        <w:jc w:val="left"/>
        <w:rPr>
          <w:rFonts w:ascii="Times New Roman" w:eastAsia="Times New Roman" w:cs="Times New Roman" w:hAnsi="Times New Roman"/>
          <w:kern w:val="0"/>
          <w:sz w:val="24"/>
        </w:rPr>
      </w:pPr>
      <w:r>
        <w:rPr>
          <w:rFonts w:ascii="SimSun" w:eastAsia="SimSun" w:cs="SimSun"/>
          <w:kern w:val="0"/>
          <w:sz w:val="24"/>
        </w:rPr>
        <w:t>（二）事业收入：指事业单位开展专业业务活动及其辅助活动取得的收入；事业单位收到的财政专户实际核拨的教育收费等资金。</w:t>
      </w:r>
    </w:p>
    <w:p>
      <w:pPr>
        <w:widowControl/>
        <w:spacing w:before="240" w:after="240"/>
        <w:jc w:val="left"/>
        <w:rPr>
          <w:rFonts w:ascii="Times New Roman" w:eastAsia="Times New Roman" w:cs="Times New Roman" w:hAnsi="Times New Roman"/>
          <w:kern w:val="0"/>
          <w:sz w:val="24"/>
        </w:rPr>
      </w:pPr>
      <w:r>
        <w:rPr>
          <w:rFonts w:ascii="SimSun" w:eastAsia="SimSun" w:cs="SimSun"/>
          <w:kern w:val="0"/>
          <w:sz w:val="24"/>
        </w:rPr>
        <w:t>（三）经营收入：指事业单位在专业业务活动及其辅助活动之外开展非独立核算经营活动取得的收入。</w:t>
      </w:r>
    </w:p>
    <w:p>
      <w:pPr>
        <w:widowControl/>
        <w:spacing w:before="240" w:after="240"/>
        <w:jc w:val="left"/>
        <w:rPr>
          <w:rFonts w:ascii="Times New Roman" w:eastAsia="Times New Roman" w:cs="Times New Roman" w:hAnsi="Times New Roman"/>
          <w:kern w:val="0"/>
          <w:sz w:val="24"/>
        </w:rPr>
      </w:pPr>
      <w:r>
        <w:rPr>
          <w:rFonts w:ascii="SimSun" w:eastAsia="SimSun" w:cs="SimSun"/>
          <w:kern w:val="0"/>
          <w:sz w:val="24"/>
        </w:rPr>
        <w:t>（四）其他收入：指单位取得的除上述收入以外的各项收入，包括未纳入财政预算的投资收益、银行存款利息收入、租金收入、捐赠收入、事业单位固定资产出租收入等。各单位从本级财政部门以外的同级单位取得的经费、从非本级财政部门取得的经费，以及行政单位收到的财政专户管理资金。</w:t>
      </w:r>
    </w:p>
    <w:p>
      <w:pPr>
        <w:widowControl/>
        <w:spacing w:before="240" w:after="240"/>
        <w:jc w:val="left"/>
        <w:rPr>
          <w:rFonts w:ascii="Times New Roman" w:eastAsia="Times New Roman" w:cs="Times New Roman" w:hAnsi="Times New Roman"/>
          <w:kern w:val="0"/>
          <w:sz w:val="24"/>
        </w:rPr>
      </w:pPr>
      <w:r>
        <w:rPr>
          <w:rFonts w:ascii="SimSun" w:eastAsia="SimSun" w:cs="SimSun"/>
          <w:kern w:val="0"/>
          <w:sz w:val="24"/>
        </w:rPr>
        <w:t>（五）使用非财政拨款结余：指事业单位在当年的</w:t>
      </w:r>
      <w:r>
        <w:rPr>
          <w:rFonts w:ascii="Times New Roman" w:eastAsia="Times New Roman" w:cs="Times New Roman" w:hAnsi="Times New Roman"/>
          <w:kern w:val="0"/>
          <w:sz w:val="24"/>
        </w:rPr>
        <w:t>“</w:t>
      </w:r>
      <w:r>
        <w:rPr>
          <w:rFonts w:ascii="SimSun" w:eastAsia="SimSun" w:cs="SimSun"/>
          <w:kern w:val="0"/>
          <w:sz w:val="24"/>
        </w:rPr>
        <w:t>财政拨款收入</w:t>
      </w:r>
      <w:r>
        <w:rPr>
          <w:rFonts w:ascii="Times New Roman" w:eastAsia="Times New Roman" w:cs="Times New Roman" w:hAnsi="Times New Roman"/>
          <w:kern w:val="0"/>
          <w:sz w:val="24"/>
        </w:rPr>
        <w:t>”</w:t>
      </w:r>
      <w:r>
        <w:rPr>
          <w:rFonts w:ascii="SimSun" w:eastAsia="SimSun" w:cs="SimSun"/>
          <w:kern w:val="0"/>
          <w:sz w:val="24"/>
        </w:rPr>
        <w:t>、</w:t>
      </w:r>
      <w:r>
        <w:rPr>
          <w:rFonts w:ascii="Times New Roman" w:eastAsia="Times New Roman" w:cs="Times New Roman" w:hAnsi="Times New Roman"/>
          <w:kern w:val="0"/>
          <w:sz w:val="24"/>
        </w:rPr>
        <w:t>“</w:t>
      </w:r>
      <w:r>
        <w:rPr>
          <w:rFonts w:ascii="SimSun" w:eastAsia="SimSun" w:cs="SimSun"/>
          <w:kern w:val="0"/>
          <w:sz w:val="24"/>
        </w:rPr>
        <w:t>财政拨款结转和结余资金</w:t>
      </w:r>
      <w:r>
        <w:rPr>
          <w:rFonts w:ascii="Times New Roman" w:eastAsia="Times New Roman" w:cs="Times New Roman" w:hAnsi="Times New Roman"/>
          <w:kern w:val="0"/>
          <w:sz w:val="24"/>
        </w:rPr>
        <w:t>”</w:t>
      </w:r>
      <w:r>
        <w:rPr>
          <w:rFonts w:ascii="SimSun" w:eastAsia="SimSun" w:cs="SimSun"/>
          <w:kern w:val="0"/>
          <w:sz w:val="24"/>
        </w:rPr>
        <w:t>、</w:t>
      </w:r>
      <w:r>
        <w:rPr>
          <w:rFonts w:ascii="Times New Roman" w:eastAsia="Times New Roman" w:cs="Times New Roman" w:hAnsi="Times New Roman"/>
          <w:kern w:val="0"/>
          <w:sz w:val="24"/>
        </w:rPr>
        <w:t>“</w:t>
      </w:r>
      <w:r>
        <w:rPr>
          <w:rFonts w:ascii="SimSun" w:eastAsia="SimSun" w:cs="SimSun"/>
          <w:kern w:val="0"/>
          <w:sz w:val="24"/>
        </w:rPr>
        <w:t>事业收入</w:t>
      </w:r>
      <w:r>
        <w:rPr>
          <w:rFonts w:ascii="Times New Roman" w:eastAsia="Times New Roman" w:cs="Times New Roman" w:hAnsi="Times New Roman"/>
          <w:kern w:val="0"/>
          <w:sz w:val="24"/>
        </w:rPr>
        <w:t>”</w:t>
      </w:r>
      <w:r>
        <w:rPr>
          <w:rFonts w:ascii="SimSun" w:eastAsia="SimSun" w:cs="SimSun"/>
          <w:kern w:val="0"/>
          <w:sz w:val="24"/>
        </w:rPr>
        <w:t>、</w:t>
      </w:r>
      <w:r>
        <w:rPr>
          <w:rFonts w:ascii="Times New Roman" w:eastAsia="Times New Roman" w:cs="Times New Roman" w:hAnsi="Times New Roman"/>
          <w:kern w:val="0"/>
          <w:sz w:val="24"/>
        </w:rPr>
        <w:t>“</w:t>
      </w:r>
      <w:r>
        <w:rPr>
          <w:rFonts w:ascii="SimSun" w:eastAsia="SimSun" w:cs="SimSun"/>
          <w:kern w:val="0"/>
          <w:sz w:val="24"/>
        </w:rPr>
        <w:t>事业单位经营收入</w:t>
      </w:r>
      <w:r>
        <w:rPr>
          <w:rFonts w:ascii="Times New Roman" w:eastAsia="Times New Roman" w:cs="Times New Roman" w:hAnsi="Times New Roman"/>
          <w:kern w:val="0"/>
          <w:sz w:val="24"/>
        </w:rPr>
        <w:t>”</w:t>
      </w:r>
      <w:r>
        <w:rPr>
          <w:rFonts w:ascii="SimSun" w:eastAsia="SimSun" w:cs="SimSun"/>
          <w:kern w:val="0"/>
          <w:sz w:val="24"/>
        </w:rPr>
        <w:t>、</w:t>
      </w:r>
      <w:r>
        <w:rPr>
          <w:rFonts w:ascii="Times New Roman" w:eastAsia="Times New Roman" w:cs="Times New Roman" w:hAnsi="Times New Roman"/>
          <w:kern w:val="0"/>
          <w:sz w:val="24"/>
        </w:rPr>
        <w:t>“</w:t>
      </w:r>
      <w:r>
        <w:rPr>
          <w:rFonts w:ascii="SimSun" w:eastAsia="SimSun" w:cs="SimSun"/>
          <w:kern w:val="0"/>
          <w:sz w:val="24"/>
        </w:rPr>
        <w:t>其他收入</w:t>
      </w:r>
      <w:r>
        <w:rPr>
          <w:rFonts w:ascii="Times New Roman" w:eastAsia="Times New Roman" w:cs="Times New Roman" w:hAnsi="Times New Roman"/>
          <w:kern w:val="0"/>
          <w:sz w:val="24"/>
        </w:rPr>
        <w:t>”</w:t>
      </w:r>
      <w:r>
        <w:rPr>
          <w:rFonts w:ascii="SimSun" w:eastAsia="SimSun" w:cs="SimSun"/>
          <w:kern w:val="0"/>
          <w:sz w:val="24"/>
        </w:rPr>
        <w:t>不足以安排当年支出的情况下，使用以前年度累积的事业基金（当年收支相抵后按国家规定提取、用于弥补以后年度收支差额的基金）弥补本年收支缺口的资金。</w:t>
      </w:r>
    </w:p>
    <w:p>
      <w:pPr>
        <w:widowControl/>
        <w:spacing w:before="240" w:after="240"/>
        <w:jc w:val="left"/>
        <w:rPr>
          <w:rFonts w:ascii="Times New Roman" w:eastAsia="Times New Roman" w:cs="Times New Roman" w:hAnsi="Times New Roman"/>
          <w:kern w:val="0"/>
          <w:sz w:val="24"/>
        </w:rPr>
      </w:pPr>
      <w:r>
        <w:rPr>
          <w:rFonts w:ascii="SimSun" w:eastAsia="SimSun" w:cs="SimSun"/>
          <w:kern w:val="0"/>
          <w:sz w:val="24"/>
        </w:rPr>
        <w:t>（六）年初结转和结余：指以前年度支出预算因客观条件变化未执行完毕、结转到本年度按有关规定继续使用的资金。</w:t>
      </w:r>
    </w:p>
    <w:p>
      <w:pPr>
        <w:widowControl/>
        <w:spacing w:before="240" w:after="240"/>
        <w:jc w:val="left"/>
        <w:rPr>
          <w:rFonts w:ascii="Times New Roman" w:eastAsia="Times New Roman" w:cs="Times New Roman" w:hAnsi="Times New Roman"/>
          <w:kern w:val="0"/>
          <w:sz w:val="24"/>
        </w:rPr>
      </w:pPr>
      <w:r>
        <w:rPr>
          <w:rFonts w:ascii="SimSun" w:eastAsia="SimSun" w:cs="SimSun"/>
          <w:kern w:val="0"/>
          <w:sz w:val="24"/>
        </w:rPr>
        <w:t>（七）结余分配：指事业单位按照会计制度规定缴纳的所得税以及从非财政拨款结余中提取的职工福利基金、事业基金等。</w:t>
      </w:r>
    </w:p>
    <w:p>
      <w:pPr>
        <w:widowControl/>
        <w:spacing w:before="240" w:after="240"/>
        <w:jc w:val="left"/>
        <w:rPr>
          <w:rFonts w:ascii="Times New Roman" w:eastAsia="Times New Roman" w:cs="Times New Roman" w:hAnsi="Times New Roman"/>
          <w:kern w:val="0"/>
          <w:sz w:val="24"/>
        </w:rPr>
      </w:pPr>
      <w:r>
        <w:rPr>
          <w:rFonts w:ascii="SimSun" w:eastAsia="SimSun" w:cs="SimSun"/>
          <w:kern w:val="0"/>
          <w:sz w:val="24"/>
        </w:rPr>
        <w:t>（八）年末结转和结余：指单位本年度或以前年度预算安排、因客观条件发生变化未全部执行或未执行，结转到以后年度继续使用的资金，或项目已完成等产生的结余资金。</w:t>
      </w:r>
    </w:p>
    <w:p>
      <w:pPr>
        <w:widowControl/>
        <w:spacing w:before="240" w:after="240"/>
        <w:jc w:val="left"/>
        <w:rPr>
          <w:rFonts w:ascii="Times New Roman" w:eastAsia="Times New Roman" w:cs="Times New Roman" w:hAnsi="Times New Roman"/>
          <w:kern w:val="0"/>
          <w:sz w:val="24"/>
        </w:rPr>
      </w:pPr>
      <w:r>
        <w:rPr>
          <w:rFonts w:ascii="SimSun" w:eastAsia="SimSun" w:cs="SimSun"/>
          <w:kern w:val="0"/>
          <w:sz w:val="24"/>
        </w:rPr>
        <w:t>（九）基本支出：指为保障机构正常运转、完成日常工作任务而发生的人员经费和公用经费。其中：人员经费指政府收支分类经济科目中的</w:t>
      </w:r>
      <w:r>
        <w:rPr>
          <w:rFonts w:ascii="Times New Roman" w:eastAsia="Times New Roman" w:cs="Times New Roman" w:hAnsi="Times New Roman"/>
          <w:kern w:val="0"/>
          <w:sz w:val="24"/>
        </w:rPr>
        <w:t>“</w:t>
      </w:r>
      <w:r>
        <w:rPr>
          <w:rFonts w:ascii="SimSun" w:eastAsia="SimSun" w:cs="SimSun"/>
          <w:kern w:val="0"/>
          <w:sz w:val="24"/>
        </w:rPr>
        <w:t>工资福利支出</w:t>
      </w:r>
      <w:r>
        <w:rPr>
          <w:rFonts w:ascii="Times New Roman" w:eastAsia="Times New Roman" w:cs="Times New Roman" w:hAnsi="Times New Roman"/>
          <w:kern w:val="0"/>
          <w:sz w:val="24"/>
        </w:rPr>
        <w:t>”</w:t>
      </w:r>
      <w:r>
        <w:rPr>
          <w:rFonts w:ascii="SimSun" w:eastAsia="SimSun" w:cs="SimSun"/>
          <w:kern w:val="0"/>
          <w:sz w:val="24"/>
        </w:rPr>
        <w:t>和</w:t>
      </w:r>
      <w:r>
        <w:rPr>
          <w:rFonts w:ascii="Times New Roman" w:eastAsia="Times New Roman" w:cs="Times New Roman" w:hAnsi="Times New Roman"/>
          <w:kern w:val="0"/>
          <w:sz w:val="24"/>
        </w:rPr>
        <w:t>“</w:t>
      </w:r>
      <w:r>
        <w:rPr>
          <w:rFonts w:ascii="SimSun" w:eastAsia="SimSun" w:cs="SimSun"/>
          <w:kern w:val="0"/>
          <w:sz w:val="24"/>
        </w:rPr>
        <w:t>对个人和家庭的补助</w:t>
      </w:r>
      <w:r>
        <w:rPr>
          <w:rFonts w:ascii="Times New Roman" w:eastAsia="Times New Roman" w:cs="Times New Roman" w:hAnsi="Times New Roman"/>
          <w:kern w:val="0"/>
          <w:sz w:val="24"/>
        </w:rPr>
        <w:t>”</w:t>
      </w:r>
      <w:r>
        <w:rPr>
          <w:rFonts w:ascii="SimSun" w:eastAsia="SimSun" w:cs="SimSun"/>
          <w:kern w:val="0"/>
          <w:sz w:val="24"/>
        </w:rPr>
        <w:t>；公用经费指政府收支分类经济科目中除</w:t>
      </w:r>
      <w:r>
        <w:rPr>
          <w:rFonts w:ascii="Times New Roman" w:eastAsia="Times New Roman" w:cs="Times New Roman" w:hAnsi="Times New Roman"/>
          <w:kern w:val="0"/>
          <w:sz w:val="24"/>
        </w:rPr>
        <w:t>“</w:t>
      </w:r>
      <w:r>
        <w:rPr>
          <w:rFonts w:ascii="SimSun" w:eastAsia="SimSun" w:cs="SimSun"/>
          <w:kern w:val="0"/>
          <w:sz w:val="24"/>
        </w:rPr>
        <w:t>工资福利支出</w:t>
      </w:r>
      <w:r>
        <w:rPr>
          <w:rFonts w:ascii="Times New Roman" w:eastAsia="Times New Roman" w:cs="Times New Roman" w:hAnsi="Times New Roman"/>
          <w:kern w:val="0"/>
          <w:sz w:val="24"/>
        </w:rPr>
        <w:t>”</w:t>
      </w:r>
      <w:r>
        <w:rPr>
          <w:rFonts w:ascii="SimSun" w:eastAsia="SimSun" w:cs="SimSun"/>
          <w:kern w:val="0"/>
          <w:sz w:val="24"/>
        </w:rPr>
        <w:t>和</w:t>
      </w:r>
      <w:r>
        <w:rPr>
          <w:rFonts w:ascii="Times New Roman" w:eastAsia="Times New Roman" w:cs="Times New Roman" w:hAnsi="Times New Roman"/>
          <w:kern w:val="0"/>
          <w:sz w:val="24"/>
        </w:rPr>
        <w:t>“</w:t>
      </w:r>
      <w:r>
        <w:rPr>
          <w:rFonts w:ascii="SimSun" w:eastAsia="SimSun" w:cs="SimSun"/>
          <w:kern w:val="0"/>
          <w:sz w:val="24"/>
        </w:rPr>
        <w:t>对个人和家庭的补助</w:t>
      </w:r>
      <w:r>
        <w:rPr>
          <w:rFonts w:ascii="Times New Roman" w:eastAsia="Times New Roman" w:cs="Times New Roman" w:hAnsi="Times New Roman"/>
          <w:kern w:val="0"/>
          <w:sz w:val="24"/>
        </w:rPr>
        <w:t>”</w:t>
      </w:r>
      <w:r>
        <w:rPr>
          <w:rFonts w:ascii="SimSun" w:eastAsia="SimSun" w:cs="SimSun"/>
          <w:kern w:val="0"/>
          <w:sz w:val="24"/>
        </w:rPr>
        <w:t>外的其他支出。</w:t>
      </w:r>
    </w:p>
    <w:p>
      <w:pPr>
        <w:widowControl/>
        <w:spacing w:before="240" w:after="240"/>
        <w:jc w:val="left"/>
        <w:rPr>
          <w:rFonts w:ascii="Times New Roman" w:eastAsia="Times New Roman" w:cs="Times New Roman" w:hAnsi="Times New Roman"/>
          <w:kern w:val="0"/>
          <w:sz w:val="24"/>
        </w:rPr>
      </w:pPr>
      <w:r>
        <w:rPr>
          <w:rFonts w:ascii="SimSun" w:eastAsia="SimSun" w:cs="SimSun"/>
          <w:kern w:val="0"/>
          <w:sz w:val="24"/>
        </w:rPr>
        <w:t>（十）项目支出：指在基本支出之外为完成特定任务和事业发展目标所发生的支出。</w:t>
      </w:r>
    </w:p>
    <w:p>
      <w:pPr>
        <w:widowControl/>
        <w:spacing w:before="240" w:after="240"/>
        <w:jc w:val="left"/>
        <w:rPr>
          <w:rFonts w:ascii="Times New Roman" w:eastAsia="Times New Roman" w:cs="Times New Roman" w:hAnsi="Times New Roman"/>
          <w:kern w:val="0"/>
          <w:sz w:val="24"/>
        </w:rPr>
      </w:pPr>
      <w:r>
        <w:rPr>
          <w:rFonts w:ascii="SimSun" w:eastAsia="SimSun" w:cs="SimSun"/>
          <w:kern w:val="0"/>
          <w:sz w:val="24"/>
        </w:rPr>
        <w:t>（十一）经营支出：指事业单位在专业业务活动及其辅助活动之外开展非独立核算经营活动发生的支出。</w:t>
      </w:r>
    </w:p>
    <w:p>
      <w:pPr>
        <w:widowControl/>
        <w:spacing w:before="240" w:after="240"/>
        <w:jc w:val="left"/>
        <w:rPr>
          <w:rFonts w:ascii="Times New Roman" w:eastAsia="Times New Roman" w:cs="Times New Roman" w:hAnsi="Times New Roman"/>
          <w:kern w:val="0"/>
          <w:sz w:val="24"/>
        </w:rPr>
      </w:pPr>
      <w:r>
        <w:rPr>
          <w:rFonts w:ascii="SimSun" w:eastAsia="SimSun" w:cs="SimSun"/>
          <w:kern w:val="0"/>
          <w:sz w:val="24"/>
        </w:rPr>
        <w:t>（十二）</w:t>
      </w:r>
      <w:r>
        <w:rPr>
          <w:rFonts w:ascii="Times New Roman" w:eastAsia="Times New Roman" w:cs="Times New Roman" w:hAnsi="Times New Roman"/>
          <w:kern w:val="0"/>
          <w:sz w:val="24"/>
        </w:rPr>
        <w:t>“</w:t>
      </w:r>
      <w:r>
        <w:rPr>
          <w:rFonts w:ascii="SimSun" w:eastAsia="SimSun" w:cs="SimSun"/>
          <w:kern w:val="0"/>
          <w:sz w:val="24"/>
        </w:rPr>
        <w:t>三公</w:t>
      </w:r>
      <w:r>
        <w:rPr>
          <w:rFonts w:ascii="Times New Roman" w:eastAsia="Times New Roman" w:cs="Times New Roman" w:hAnsi="Times New Roman"/>
          <w:kern w:val="0"/>
          <w:sz w:val="24"/>
        </w:rPr>
        <w:t>”</w:t>
      </w:r>
      <w:r>
        <w:rPr>
          <w:rFonts w:ascii="SimSun" w:eastAsia="SimSun" w:cs="SimSun"/>
          <w:kern w:val="0"/>
          <w:sz w:val="24"/>
        </w:rPr>
        <w:t>经费：指用财政拨款安排的因公出国（境）费、公务用车购置及运行维护费、公务接待费。其中，因公出国（境）费反映单位公务出国（境）的国际旅费、国外城市间交通费、住宿费、伙食费、培训费、公杂费等支出；公务用车购置费反映单位公务用车购置支出（含车辆购置税）；公务用车运行维护费反映单位按规定保留的公务用车燃料费、维修费、过路过桥费、保险费、安全奖励费用等支出；公务接待费反映单位按规定开支的各类公务接待（含外宾接待）支出。</w:t>
      </w:r>
    </w:p>
    <w:p>
      <w:pPr>
        <w:widowControl/>
        <w:spacing w:before="240" w:after="240"/>
        <w:jc w:val="left"/>
        <w:rPr>
          <w:rFonts w:ascii="Times New Roman" w:eastAsia="Times New Roman" w:cs="Times New Roman" w:hAnsi="Times New Roman"/>
          <w:kern w:val="0"/>
          <w:sz w:val="24"/>
        </w:rPr>
      </w:pPr>
      <w:r>
        <w:rPr>
          <w:rFonts w:ascii="SimSun" w:eastAsia="SimSun" w:cs="SimSun"/>
          <w:kern w:val="0"/>
          <w:sz w:val="24"/>
        </w:rPr>
        <w:t>（十三）机关运行经费：指行政单位和参照公务员法管理的事业单位使用一般公共预算财政拨款安排的基本支出中的日常公用经费支出。未包含行政单位或参照公务员法管理事业单位的部门，参照此口径公开本部门的日常公用经费，并与预算公开保持一致。</w:t>
      </w:r>
    </w:p>
    <w:p>
      <w:pPr>
        <w:widowControl/>
        <w:spacing w:before="240" w:after="240"/>
        <w:jc w:val="left"/>
        <w:rPr>
          <w:rFonts w:ascii="Times New Roman" w:eastAsia="Times New Roman" w:cs="Times New Roman" w:hAnsi="Times New Roman"/>
          <w:kern w:val="0"/>
          <w:sz w:val="24"/>
        </w:rPr>
      </w:pPr>
      <w:r>
        <w:rPr>
          <w:rFonts w:ascii="SimSun" w:eastAsia="SimSun" w:cs="SimSun"/>
          <w:kern w:val="0"/>
          <w:sz w:val="24"/>
        </w:rPr>
        <w:t>（十四）工资福利支出（支出经济分类科目类级）：反映单位开支的在职职工和编制外长期聘用人员的各类劳动报酬，以及为上述人员缴纳的各项社会保险费等。</w:t>
      </w:r>
    </w:p>
    <w:p>
      <w:pPr>
        <w:widowControl/>
        <w:spacing w:before="240" w:after="240"/>
        <w:jc w:val="left"/>
        <w:rPr>
          <w:rFonts w:ascii="Times New Roman" w:eastAsia="Times New Roman" w:cs="Times New Roman" w:hAnsi="Times New Roman"/>
          <w:kern w:val="0"/>
          <w:sz w:val="24"/>
        </w:rPr>
      </w:pPr>
      <w:r>
        <w:rPr>
          <w:rFonts w:ascii="SimSun" w:eastAsia="SimSun" w:cs="SimSun"/>
          <w:kern w:val="0"/>
          <w:sz w:val="24"/>
        </w:rPr>
        <w:t>（十五）商品和服务支出（支出经济分类科目类级）：反映单位购买商品和服务的支出（不包括用于购置固定资产的支出、战略性和应急储备支出）。</w:t>
      </w:r>
    </w:p>
    <w:p>
      <w:pPr>
        <w:widowControl/>
        <w:spacing w:before="240" w:after="240"/>
        <w:jc w:val="left"/>
        <w:rPr>
          <w:rFonts w:ascii="Times New Roman" w:eastAsia="Times New Roman" w:cs="Times New Roman" w:hAnsi="Times New Roman"/>
          <w:kern w:val="0"/>
          <w:sz w:val="24"/>
        </w:rPr>
      </w:pPr>
      <w:r>
        <w:rPr>
          <w:rFonts w:ascii="SimSun" w:eastAsia="SimSun" w:cs="SimSun"/>
          <w:kern w:val="0"/>
          <w:sz w:val="24"/>
        </w:rPr>
        <w:t>（十六）对个人和家庭的补助（支出经济分类科目类级）：反映用于对个人和家庭的补助支出。</w:t>
      </w:r>
    </w:p>
    <w:p>
      <w:pPr>
        <w:widowControl/>
        <w:spacing w:before="240" w:after="240"/>
        <w:jc w:val="left"/>
        <w:rPr>
          <w:rFonts w:ascii="Times New Roman" w:eastAsia="Times New Roman" w:cs="Times New Roman" w:hAnsi="Times New Roman"/>
          <w:kern w:val="0"/>
          <w:sz w:val="24"/>
        </w:rPr>
      </w:pPr>
      <w:r>
        <w:rPr>
          <w:rFonts w:ascii="SimSun" w:eastAsia="SimSun" w:cs="SimSun"/>
          <w:kern w:val="0"/>
          <w:sz w:val="24"/>
        </w:rPr>
        <w:t>（十七）资本性支出（支出经济分类科目类级）：反映非各级发展与改革部门集中安排的用于购置固定资产、战略性和应急性储备、土地和无形资产，以及构建基础设施、大型修缮和财政支持企业更新改造所发生的支出。</w:t>
      </w:r>
    </w:p>
    <w:p>
      <w:pPr>
        <w:pStyle w:val="2"/>
        <w:keepNext w:val="0"/>
        <w:keepLines w:val="0"/>
        <w:widowControl/>
        <w:spacing w:before="299" w:after="299"/>
        <w:jc w:val="left"/>
        <w:rPr>
          <w:rFonts w:ascii="SimSun" w:eastAsia="SimSun" w:cs="SimSun" w:hint="eastAsia"/>
          <w:color w:val="auto"/>
          <w:kern w:val="0"/>
          <w:sz w:val="36"/>
          <w:szCs w:val="36"/>
        </w:rPr>
      </w:pPr>
      <w:r>
        <w:rPr>
          <w:rFonts w:ascii="SimSun" w:eastAsia="SimSun" w:cs="SimSun"/>
          <w:color w:val="auto"/>
          <w:kern w:val="0"/>
          <w:sz w:val="36"/>
          <w:szCs w:val="36"/>
        </w:rPr>
        <w:t>第五部分 附件</w:t>
      </w:r>
    </w:p>
    <w:tbl>
      <w:tblPr>
        <w:jc w:val="left"/>
        <w:tblInd w:w="-1254" w:type="dxa"/>
        <w:tblW w:w="11255"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630"/>
        <w:gridCol w:w="1350"/>
        <w:gridCol w:w="2310"/>
        <w:gridCol w:w="285"/>
        <w:gridCol w:w="3015"/>
        <w:gridCol w:w="2310"/>
        <w:gridCol w:w="1350"/>
      </w:tblGrid>
      <w:tr>
        <w:trPr>
          <w:trHeight w:val="704"/>
        </w:trPr>
        <w:tc>
          <w:tcPr>
            <w:tcW w:w="11250" w:type="dxa"/>
            <w:gridSpan w:val="7"/>
            <w:tcBorders>
              <w:top w:val="nil"/>
              <w:left w:val="nil"/>
              <w:bottom w:val="nil"/>
              <w:right w:val="nil"/>
              <w:tl2br w:val="nil"/>
              <w:tr2bl w:val="nil"/>
            </w:tcBorders>
            <w:noWrap/>
            <w:vAlign w:val="center"/>
          </w:tcPr>
          <w:p>
            <w:pPr>
              <w:jc w:val="center"/>
              <w:rPr>
                <w:rFonts w:ascii="黑体" w:eastAsia="黑体" w:cs="宋体"/>
                <w:sz w:val="32"/>
              </w:rPr>
            </w:pPr>
            <w:bookmarkEnd w:id="0"/>
            <w:r>
              <w:rPr>
                <w:rFonts w:ascii="黑体" w:eastAsia="黑体" w:cs="宋体"/>
                <w:sz w:val="32"/>
              </w:rPr>
              <w:t>项目绩效目标表</w:t>
            </w:r>
          </w:p>
        </w:tc>
      </w:tr>
      <w:tr>
        <w:trPr>
          <w:trHeight w:val="494"/>
        </w:trPr>
        <w:tc>
          <w:tcPr>
            <w:tcW w:w="11250" w:type="dxa"/>
            <w:gridSpan w:val="7"/>
            <w:tcBorders>
              <w:top w:val="nil"/>
              <w:left w:val="nil"/>
              <w:bottom w:val="nil"/>
              <w:right w:val="nil"/>
              <w:tl2br w:val="nil"/>
              <w:tr2bl w:val="nil"/>
            </w:tcBorders>
            <w:noWrap/>
          </w:tcPr>
          <w:p>
            <w:pPr>
              <w:jc w:val="center"/>
              <w:rPr>
                <w:rFonts w:ascii="宋体" w:eastAsia="宋体" w:cs="宋体"/>
                <w:sz w:val="24"/>
              </w:rPr>
            </w:pPr>
            <w:r>
              <w:rPr>
                <w:rFonts w:ascii="宋体" w:eastAsia="宋体" w:cs="宋体"/>
                <w:sz w:val="24"/>
              </w:rPr>
              <w:t>（2025年度）</w:t>
            </w:r>
          </w:p>
        </w:tc>
      </w:tr>
      <w:tr>
        <w:trPr>
          <w:trHeight w:val="434"/>
        </w:trPr>
        <w:tc>
          <w:tcPr>
            <w:tcW w:w="198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项目名称</w:t>
            </w:r>
          </w:p>
        </w:tc>
        <w:tc>
          <w:tcPr>
            <w:tcW w:w="9270" w:type="dxa"/>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国门生物安全专项</w:t>
            </w:r>
          </w:p>
        </w:tc>
      </w:tr>
      <w:tr>
        <w:trPr>
          <w:trHeight w:val="434"/>
        </w:trPr>
        <w:tc>
          <w:tcPr>
            <w:tcW w:w="198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主管部门及代码</w:t>
            </w:r>
          </w:p>
        </w:tc>
        <w:tc>
          <w:tcPr>
            <w:tcW w:w="2595" w:type="dxa"/>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[167]海关总署</w:t>
            </w:r>
          </w:p>
        </w:tc>
        <w:tc>
          <w:tcPr>
            <w:tcW w:w="301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实施单位</w:t>
            </w:r>
          </w:p>
        </w:tc>
        <w:tc>
          <w:tcPr>
            <w:tcW w:w="366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中华人民共和国蚌埠海关</w:t>
            </w:r>
          </w:p>
        </w:tc>
      </w:tr>
      <w:tr>
        <w:trPr>
          <w:trHeight w:val="434"/>
        </w:trPr>
        <w:tc>
          <w:tcPr>
            <w:tcW w:w="1980" w:type="dxa"/>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项目资金</w:t>
            </w:r>
          </w:p>
          <w:p>
            <w:pPr>
              <w:jc w:val="center"/>
              <w:rPr>
                <w:rFonts w:ascii="宋体" w:eastAsia="宋体" w:cs="宋体"/>
                <w:sz w:val="22"/>
              </w:rPr>
            </w:pPr>
            <w:r>
              <w:rPr>
                <w:rFonts w:ascii="宋体" w:eastAsia="宋体" w:cs="宋体"/>
                <w:sz w:val="22"/>
              </w:rPr>
              <w:t>（万元）</w:t>
            </w:r>
          </w:p>
        </w:tc>
        <w:tc>
          <w:tcPr>
            <w:tcW w:w="259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 xml:space="preserve"> 年度资金总额：</w:t>
            </w:r>
          </w:p>
        </w:tc>
        <w:tc>
          <w:tcPr>
            <w:tcW w:w="5325" w:type="dxa"/>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3.20 </w:t>
            </w:r>
          </w:p>
        </w:tc>
        <w:tc>
          <w:tcPr>
            <w:tcW w:w="1350" w:type="dxa"/>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jc w:val="center"/>
              <w:rPr>
                <w:rFonts w:ascii="宋体" w:eastAsia="宋体" w:cs="宋体"/>
                <w:sz w:val="22"/>
              </w:rPr>
            </w:pPr>
            <w:r>
              <w:rPr>
                <w:rFonts w:ascii="宋体" w:eastAsia="宋体" w:cs="宋体"/>
                <w:sz w:val="22"/>
              </w:rPr>
              <w:t>执行率</w:t>
            </w:r>
          </w:p>
          <w:p>
            <w:pPr>
              <w:jc w:val="center"/>
              <w:rPr>
                <w:rFonts w:ascii="宋体" w:eastAsia="宋体" w:cs="宋体"/>
                <w:sz w:val="22"/>
              </w:rPr>
            </w:pPr>
            <w:r>
              <w:rPr>
                <w:rFonts w:ascii="宋体" w:eastAsia="宋体" w:cs="宋体"/>
                <w:sz w:val="22"/>
              </w:rPr>
              <w:t>分值</w:t>
            </w:r>
          </w:p>
          <w:p>
            <w:pPr>
              <w:jc w:val="center"/>
              <w:rPr>
                <w:rFonts w:ascii="宋体" w:eastAsia="宋体" w:cs="宋体"/>
                <w:sz w:val="22"/>
              </w:rPr>
            </w:pPr>
            <w:r>
              <w:rPr>
                <w:rFonts w:ascii="宋体" w:eastAsia="宋体" w:cs="宋体"/>
                <w:sz w:val="22"/>
              </w:rPr>
              <w:t>（10）</w:t>
            </w:r>
          </w:p>
        </w:tc>
      </w:tr>
      <w:tr>
        <w:trPr>
          <w:trHeight w:val="434"/>
        </w:trPr>
        <w:tc>
          <w:tcPr>
            <w:tcW w:w="1980" w:type="dxa"/>
            <w:gridSpan w:val="2"/>
            <w:vMerge/>
            <w:tcBorders>
              <w:top w:val="nil"/>
              <w:left w:val="single" w:sz="6" w:space="0" w:color="auto"/>
              <w:bottom w:val="nil"/>
              <w:right w:val="single" w:sz="6" w:space="0" w:color="auto"/>
              <w:tl2br w:val="nil"/>
              <w:tr2bl w:val="nil"/>
            </w:tcBorders>
            <w:noWrap/>
            <w:vAlign w:val="center"/>
          </w:tcPr>
          <w:p/>
        </w:tc>
        <w:tc>
          <w:tcPr>
            <w:tcW w:w="259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其中：财政拨款</w:t>
            </w:r>
          </w:p>
        </w:tc>
        <w:tc>
          <w:tcPr>
            <w:tcW w:w="5325" w:type="dxa"/>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3.20 </w:t>
            </w:r>
          </w:p>
        </w:tc>
        <w:tc>
          <w:tcPr>
            <w:tcW w:w="1350" w:type="dxa"/>
            <w:vMerge/>
            <w:tcBorders>
              <w:top w:val="nil"/>
              <w:left w:val="single" w:sz="6" w:space="0" w:color="auto"/>
              <w:bottom w:val="nil"/>
              <w:right w:val="single" w:sz="6" w:space="0" w:color="auto"/>
              <w:tl2br w:val="nil"/>
              <w:tr2bl w:val="nil"/>
            </w:tcBorders>
            <w:noWrap/>
            <w:vAlign w:val="center"/>
          </w:tcPr>
          <w:p/>
        </w:tc>
      </w:tr>
      <w:tr>
        <w:trPr>
          <w:trHeight w:val="434"/>
        </w:trPr>
        <w:tc>
          <w:tcPr>
            <w:tcW w:w="1980" w:type="dxa"/>
            <w:gridSpan w:val="2"/>
            <w:vMerge/>
            <w:tcBorders>
              <w:top w:val="nil"/>
              <w:left w:val="single" w:sz="6" w:space="0" w:color="auto"/>
              <w:bottom w:val="nil"/>
              <w:right w:val="single" w:sz="6" w:space="0" w:color="auto"/>
              <w:tl2br w:val="nil"/>
              <w:tr2bl w:val="nil"/>
            </w:tcBorders>
            <w:noWrap/>
            <w:vAlign w:val="center"/>
          </w:tcPr>
          <w:p/>
        </w:tc>
        <w:tc>
          <w:tcPr>
            <w:tcW w:w="259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上年结转</w:t>
            </w:r>
          </w:p>
        </w:tc>
        <w:tc>
          <w:tcPr>
            <w:tcW w:w="5325" w:type="dxa"/>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tcW w:w="1350" w:type="dxa"/>
            <w:vMerge/>
            <w:tcBorders>
              <w:top w:val="nil"/>
              <w:left w:val="single" w:sz="6" w:space="0" w:color="auto"/>
              <w:bottom w:val="nil"/>
              <w:right w:val="single" w:sz="6" w:space="0" w:color="auto"/>
              <w:tl2br w:val="nil"/>
              <w:tr2bl w:val="nil"/>
            </w:tcBorders>
            <w:noWrap/>
            <w:vAlign w:val="center"/>
          </w:tcPr>
          <w:p/>
        </w:tc>
      </w:tr>
      <w:tr>
        <w:trPr>
          <w:trHeight w:val="434"/>
        </w:trPr>
        <w:tc>
          <w:tcPr>
            <w:tcW w:w="1980" w:type="dxa"/>
            <w:gridSpan w:val="2"/>
            <w:vMerge/>
            <w:tcBorders>
              <w:top w:val="nil"/>
              <w:left w:val="single" w:sz="6" w:space="0" w:color="auto"/>
              <w:bottom w:val="single" w:sz="6" w:space="0" w:color="auto"/>
              <w:right w:val="single" w:sz="6" w:space="0" w:color="auto"/>
              <w:tl2br w:val="nil"/>
              <w:tr2bl w:val="nil"/>
            </w:tcBorders>
            <w:noWrap/>
            <w:vAlign w:val="center"/>
          </w:tcPr>
          <w:p/>
        </w:tc>
        <w:tc>
          <w:tcPr>
            <w:tcW w:w="259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其他资金</w:t>
            </w:r>
          </w:p>
        </w:tc>
        <w:tc>
          <w:tcPr>
            <w:tcW w:w="5325" w:type="dxa"/>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tcW w:w="1350" w:type="dxa"/>
            <w:vMerge/>
            <w:tcBorders>
              <w:top w:val="nil"/>
              <w:left w:val="single" w:sz="6" w:space="0" w:color="auto"/>
              <w:bottom w:val="single" w:sz="6" w:space="0" w:color="auto"/>
              <w:right w:val="single" w:sz="6" w:space="0" w:color="auto"/>
              <w:tl2br w:val="nil"/>
              <w:tr2bl w:val="nil"/>
            </w:tcBorders>
            <w:noWrap/>
            <w:vAlign w:val="center"/>
          </w:tcPr>
          <w:p/>
        </w:tc>
      </w:tr>
      <w:tr>
        <w:trPr>
          <w:trHeight w:val="1784"/>
        </w:trPr>
        <w:tc>
          <w:tcPr>
            <w:tcW w:w="630" w:type="dxa"/>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sz w:val="22"/>
              </w:rPr>
            </w:pPr>
            <w:r>
              <w:rPr>
                <w:rFonts w:ascii="宋体" w:eastAsia="宋体"/>
                <w:sz w:val="22"/>
              </w:rPr>
              <w:t>年</w:t>
            </w:r>
          </w:p>
          <w:p>
            <w:pPr>
              <w:jc w:val="center"/>
              <w:rPr>
                <w:rFonts w:ascii="宋体" w:eastAsia="宋体"/>
                <w:sz w:val="22"/>
              </w:rPr>
            </w:pPr>
            <w:r>
              <w:rPr>
                <w:rFonts w:ascii="宋体" w:eastAsia="宋体"/>
                <w:sz w:val="22"/>
              </w:rPr>
              <w:t>度</w:t>
            </w:r>
          </w:p>
          <w:p>
            <w:pPr>
              <w:jc w:val="center"/>
              <w:rPr>
                <w:rFonts w:ascii="宋体" w:eastAsia="宋体"/>
                <w:sz w:val="22"/>
              </w:rPr>
            </w:pPr>
            <w:r>
              <w:rPr>
                <w:rFonts w:ascii="宋体" w:eastAsia="宋体"/>
                <w:sz w:val="22"/>
              </w:rPr>
              <w:t>总</w:t>
            </w:r>
          </w:p>
          <w:p>
            <w:pPr>
              <w:jc w:val="center"/>
              <w:rPr>
                <w:rFonts w:ascii="宋体" w:eastAsia="宋体"/>
                <w:sz w:val="22"/>
              </w:rPr>
            </w:pPr>
            <w:r>
              <w:rPr>
                <w:rFonts w:ascii="宋体" w:eastAsia="宋体"/>
                <w:sz w:val="22"/>
              </w:rPr>
              <w:t>体</w:t>
            </w:r>
          </w:p>
          <w:p>
            <w:pPr>
              <w:jc w:val="center"/>
              <w:rPr>
                <w:rFonts w:ascii="宋体" w:eastAsia="宋体"/>
                <w:sz w:val="22"/>
              </w:rPr>
            </w:pPr>
            <w:r>
              <w:rPr>
                <w:rFonts w:ascii="宋体" w:eastAsia="宋体"/>
                <w:sz w:val="22"/>
              </w:rPr>
              <w:t>目</w:t>
            </w:r>
          </w:p>
          <w:p>
            <w:pPr>
              <w:jc w:val="center"/>
              <w:rPr>
                <w:rFonts w:ascii="宋体" w:eastAsia="宋体"/>
                <w:sz w:val="22"/>
              </w:rPr>
            </w:pPr>
            <w:r>
              <w:rPr>
                <w:rFonts w:ascii="宋体" w:eastAsia="宋体"/>
                <w:sz w:val="22"/>
              </w:rPr>
              <w:t>标</w:t>
            </w:r>
          </w:p>
        </w:tc>
        <w:tc>
          <w:tcPr>
            <w:tcW w:w="10620" w:type="dxa"/>
            <w:gridSpan w:val="6"/>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1．进一步夯实蚌埠海关国门生物安全保障能力，为进一步提高监管工作质量打下物质基础。2．完成年度进出境动植物检验检疫常规工作任务，稳步推进各项改革事项，对辖区内进出口企业生物安全情况进行详细情况分析。3．进一步挖掘扩大农产品出口潜力，进一步夯实出口农产品质量安全保障体系，特别是对辖区内特色农产品，重大水生动物疫病验证检测工作进行完善，提高检验监管工作质量。</w:t>
            </w:r>
          </w:p>
        </w:tc>
      </w:tr>
      <w:tr>
        <w:trPr>
          <w:trHeight w:val="599"/>
        </w:trPr>
        <w:tc>
          <w:tcPr>
            <w:tcW w:w="630" w:type="dxa"/>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绩</w:t>
            </w:r>
          </w:p>
          <w:p>
            <w:pPr>
              <w:jc w:val="center"/>
              <w:rPr>
                <w:rFonts w:ascii="宋体" w:eastAsia="宋体" w:cs="宋体"/>
                <w:sz w:val="22"/>
              </w:rPr>
            </w:pPr>
            <w:r>
              <w:rPr>
                <w:rFonts w:ascii="宋体" w:eastAsia="宋体" w:cs="宋体"/>
                <w:sz w:val="22"/>
              </w:rPr>
              <w:t>效</w:t>
            </w:r>
          </w:p>
          <w:p>
            <w:pPr>
              <w:jc w:val="center"/>
              <w:rPr>
                <w:rFonts w:ascii="宋体" w:eastAsia="宋体" w:cs="宋体"/>
                <w:sz w:val="22"/>
              </w:rPr>
            </w:pPr>
            <w:r>
              <w:rPr>
                <w:rFonts w:ascii="宋体" w:eastAsia="宋体" w:cs="宋体"/>
                <w:sz w:val="22"/>
              </w:rPr>
              <w:t>指</w:t>
            </w:r>
          </w:p>
          <w:p>
            <w:pPr>
              <w:jc w:val="center"/>
              <w:rPr>
                <w:rFonts w:ascii="宋体" w:eastAsia="宋体" w:cs="宋体"/>
                <w:sz w:val="22"/>
              </w:rPr>
            </w:pPr>
            <w:r>
              <w:rPr>
                <w:rFonts w:ascii="宋体" w:eastAsia="宋体" w:cs="宋体"/>
                <w:sz w:val="22"/>
              </w:rPr>
              <w:t>标</w:t>
            </w:r>
          </w:p>
        </w:tc>
        <w:tc>
          <w:tcPr>
            <w:tcW w:w="135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一级指标</w:t>
            </w:r>
          </w:p>
        </w:tc>
        <w:tc>
          <w:tcPr>
            <w:tcW w:w="231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二级指标</w:t>
            </w:r>
          </w:p>
        </w:tc>
        <w:tc>
          <w:tcPr>
            <w:tcW w:w="330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三级指标</w:t>
            </w:r>
          </w:p>
        </w:tc>
        <w:tc>
          <w:tcPr>
            <w:tcW w:w="231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指标值</w:t>
            </w:r>
          </w:p>
        </w:tc>
        <w:tc>
          <w:tcPr>
            <w:tcW w:w="135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分值</w:t>
            </w:r>
          </w:p>
          <w:p>
            <w:pPr>
              <w:jc w:val="center"/>
              <w:rPr>
                <w:rFonts w:ascii="宋体" w:eastAsia="宋体"/>
                <w:sz w:val="22"/>
              </w:rPr>
            </w:pPr>
            <w:r>
              <w:rPr>
                <w:rFonts w:ascii="宋体" w:eastAsia="宋体"/>
                <w:sz w:val="22"/>
              </w:rPr>
              <w:t>（90）</w:t>
            </w:r>
          </w:p>
        </w:tc>
      </w:tr>
      <w:tr>
        <w:trPr>
          <w:trHeight w:val="434"/>
        </w:trPr>
        <w:tc>
          <w:tcPr>
            <w:tcW w:w="630" w:type="dxa"/>
            <w:vMerge/>
            <w:tcBorders>
              <w:top w:val="nil"/>
              <w:left w:val="single" w:sz="6" w:space="0" w:color="auto"/>
              <w:bottom w:val="single" w:sz="6" w:space="0" w:color="auto"/>
              <w:right w:val="single" w:sz="6" w:space="0" w:color="auto"/>
              <w:tl2br w:val="nil"/>
              <w:tr2bl w:val="nil"/>
            </w:tcBorders>
            <w:noWrap/>
            <w:vAlign w:val="center"/>
          </w:tcPr>
          <w:p/>
        </w:tc>
        <w:tc>
          <w:tcPr>
            <w:tcW w:w="1350" w:type="dxa"/>
            <w:vMerge w:val="restar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产出指标</w:t>
            </w:r>
          </w:p>
        </w:tc>
        <w:tc>
          <w:tcPr>
            <w:tcW w:w="231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数量指标</w:t>
            </w:r>
          </w:p>
        </w:tc>
        <w:tc>
          <w:tcPr>
            <w:tcW w:w="330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制定外来有害生物监测计划次数</w:t>
            </w:r>
          </w:p>
        </w:tc>
        <w:tc>
          <w:tcPr>
            <w:tcW w:w="231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≥1次</w:t>
            </w:r>
          </w:p>
        </w:tc>
        <w:tc>
          <w:tcPr>
            <w:tcW w:w="135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25</w:t>
            </w:r>
          </w:p>
        </w:tc>
      </w:tr>
      <w:tr>
        <w:trPr>
          <w:trHeight w:val="434"/>
        </w:trPr>
        <w:tc>
          <w:tcPr>
            <w:tcW w:w="630" w:type="dxa"/>
            <w:vMerge/>
            <w:tcBorders>
              <w:top w:val="nil"/>
              <w:left w:val="single" w:sz="6" w:space="0" w:color="auto"/>
              <w:bottom w:val="single" w:sz="6" w:space="0" w:color="auto"/>
              <w:right w:val="single" w:sz="6" w:space="0" w:color="auto"/>
              <w:tl2br w:val="nil"/>
              <w:tr2bl w:val="nil"/>
            </w:tcBorders>
            <w:noWrap/>
            <w:vAlign w:val="center"/>
          </w:tcPr>
          <w:p/>
        </w:tc>
        <w:tc>
          <w:tcPr>
            <w:tcW w:w="1350" w:type="dxa"/>
            <w:vMerge/>
            <w:tcBorders>
              <w:top w:val="single" w:sz="6" w:space="0" w:color="auto"/>
              <w:left w:val="nil"/>
              <w:bottom w:val="single" w:sz="6" w:space="0" w:color="auto"/>
              <w:right w:val="single" w:sz="6" w:space="0" w:color="auto"/>
              <w:tl2br w:val="nil"/>
              <w:tr2bl w:val="nil"/>
            </w:tcBorders>
            <w:noWrap/>
            <w:vAlign w:val="center"/>
          </w:tcPr>
          <w:p/>
        </w:tc>
        <w:tc>
          <w:tcPr>
            <w:tcW w:w="231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质量指标</w:t>
            </w:r>
          </w:p>
        </w:tc>
        <w:tc>
          <w:tcPr>
            <w:tcW w:w="330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外来有害生物监测计划完成率</w:t>
            </w:r>
          </w:p>
        </w:tc>
        <w:tc>
          <w:tcPr>
            <w:tcW w:w="231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≥90%</w:t>
            </w:r>
          </w:p>
        </w:tc>
        <w:tc>
          <w:tcPr>
            <w:tcW w:w="135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25</w:t>
            </w:r>
          </w:p>
        </w:tc>
      </w:tr>
      <w:tr>
        <w:trPr>
          <w:trHeight w:val="434"/>
        </w:trPr>
        <w:tc>
          <w:tcPr>
            <w:tcW w:w="630" w:type="dxa"/>
            <w:vMerge/>
            <w:tcBorders>
              <w:top w:val="nil"/>
              <w:left w:val="single" w:sz="6" w:space="0" w:color="auto"/>
              <w:bottom w:val="single" w:sz="6" w:space="0" w:color="auto"/>
              <w:right w:val="single" w:sz="6" w:space="0" w:color="auto"/>
              <w:tl2br w:val="nil"/>
              <w:tr2bl w:val="nil"/>
            </w:tcBorders>
            <w:noWrap/>
            <w:vAlign w:val="center"/>
          </w:tcPr>
          <w:p/>
        </w:tc>
        <w:tc>
          <w:tcPr>
            <w:tcW w:w="135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效益指标</w:t>
            </w:r>
          </w:p>
        </w:tc>
        <w:tc>
          <w:tcPr>
            <w:tcW w:w="231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社会效益指标</w:t>
            </w:r>
          </w:p>
        </w:tc>
        <w:tc>
          <w:tcPr>
            <w:tcW w:w="330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重大突发检验检疫问题处理率</w:t>
            </w:r>
          </w:p>
        </w:tc>
        <w:tc>
          <w:tcPr>
            <w:tcW w:w="231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≥95%</w:t>
            </w:r>
          </w:p>
        </w:tc>
        <w:tc>
          <w:tcPr>
            <w:tcW w:w="135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40</w:t>
            </w:r>
          </w:p>
        </w:tc>
      </w:tr>
    </w:tbl>
    <w:p/>
    <w:p/>
    <w:p/>
    <w:p/>
    <w:p/>
    <w:p/>
    <w:p/>
    <w:p/>
    <w:tbl>
      <w:tblPr>
        <w:jc w:val="left"/>
        <w:tblInd w:w="-1689" w:type="dxa"/>
        <w:tblW w:w="12695"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630"/>
        <w:gridCol w:w="1350"/>
        <w:gridCol w:w="2310"/>
        <w:gridCol w:w="705"/>
        <w:gridCol w:w="3240"/>
        <w:gridCol w:w="2310"/>
        <w:gridCol w:w="2145"/>
      </w:tblGrid>
      <w:tr>
        <w:trPr>
          <w:trHeight w:val="704"/>
        </w:trPr>
        <w:tc>
          <w:tcPr>
            <w:tcW w:w="12690" w:type="dxa"/>
            <w:gridSpan w:val="7"/>
            <w:tcBorders>
              <w:top w:val="nil"/>
              <w:left w:val="nil"/>
              <w:bottom w:val="nil"/>
              <w:right w:val="nil"/>
              <w:tl2br w:val="nil"/>
              <w:tr2bl w:val="nil"/>
            </w:tcBorders>
            <w:noWrap/>
            <w:vAlign w:val="center"/>
          </w:tcPr>
          <w:p>
            <w:pPr>
              <w:jc w:val="center"/>
              <w:rPr>
                <w:rFonts w:ascii="黑体" w:eastAsia="黑体" w:cs="宋体"/>
                <w:sz w:val="32"/>
              </w:rPr>
            </w:pPr>
            <w:r>
              <w:rPr>
                <w:rFonts w:ascii="黑体" w:eastAsia="黑体" w:cs="宋体"/>
                <w:sz w:val="32"/>
              </w:rPr>
              <w:t>项目绩效目标表</w:t>
            </w:r>
          </w:p>
        </w:tc>
      </w:tr>
      <w:tr>
        <w:trPr>
          <w:trHeight w:val="494"/>
        </w:trPr>
        <w:tc>
          <w:tcPr>
            <w:tcW w:w="12690" w:type="dxa"/>
            <w:gridSpan w:val="7"/>
            <w:tcBorders>
              <w:top w:val="nil"/>
              <w:left w:val="nil"/>
              <w:bottom w:val="nil"/>
              <w:right w:val="nil"/>
              <w:tl2br w:val="nil"/>
              <w:tr2bl w:val="nil"/>
            </w:tcBorders>
            <w:noWrap/>
          </w:tcPr>
          <w:p>
            <w:pPr>
              <w:jc w:val="center"/>
              <w:rPr>
                <w:rFonts w:ascii="宋体" w:eastAsia="宋体" w:cs="宋体"/>
                <w:sz w:val="24"/>
              </w:rPr>
            </w:pPr>
            <w:r>
              <w:rPr>
                <w:rFonts w:ascii="宋体" w:eastAsia="宋体" w:cs="宋体"/>
                <w:sz w:val="24"/>
              </w:rPr>
              <w:t>（2025年度）</w:t>
            </w:r>
          </w:p>
        </w:tc>
      </w:tr>
      <w:tr>
        <w:trPr>
          <w:trHeight w:val="434"/>
        </w:trPr>
        <w:tc>
          <w:tcPr>
            <w:tcW w:w="198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项目名称</w:t>
            </w:r>
          </w:p>
        </w:tc>
        <w:tc>
          <w:tcPr>
            <w:tcW w:w="10710" w:type="dxa"/>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进出口商品质量安全检验监管专项</w:t>
            </w:r>
          </w:p>
        </w:tc>
      </w:tr>
      <w:tr>
        <w:trPr>
          <w:trHeight w:val="434"/>
        </w:trPr>
        <w:tc>
          <w:tcPr>
            <w:tcW w:w="198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主管部门及代码</w:t>
            </w:r>
          </w:p>
        </w:tc>
        <w:tc>
          <w:tcPr>
            <w:tcW w:w="3015" w:type="dxa"/>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[167]海关总署</w:t>
            </w:r>
          </w:p>
        </w:tc>
        <w:tc>
          <w:tcPr>
            <w:tcW w:w="324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实施单位</w:t>
            </w:r>
          </w:p>
        </w:tc>
        <w:tc>
          <w:tcPr>
            <w:tcW w:w="445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中华人民共和国蚌埠海关</w:t>
            </w:r>
          </w:p>
        </w:tc>
      </w:tr>
      <w:tr>
        <w:trPr>
          <w:trHeight w:val="434"/>
        </w:trPr>
        <w:tc>
          <w:tcPr>
            <w:tcW w:w="1980" w:type="dxa"/>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项目资金</w:t>
            </w:r>
          </w:p>
          <w:p>
            <w:pPr>
              <w:jc w:val="center"/>
              <w:rPr>
                <w:rFonts w:ascii="宋体" w:eastAsia="宋体" w:cs="宋体"/>
                <w:sz w:val="22"/>
              </w:rPr>
            </w:pPr>
            <w:r>
              <w:rPr>
                <w:rFonts w:ascii="宋体" w:eastAsia="宋体" w:cs="宋体"/>
                <w:sz w:val="22"/>
              </w:rPr>
              <w:t>（万元）</w:t>
            </w:r>
          </w:p>
        </w:tc>
        <w:tc>
          <w:tcPr>
            <w:tcW w:w="301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 xml:space="preserve"> 年度资金总额：</w:t>
            </w:r>
          </w:p>
        </w:tc>
        <w:tc>
          <w:tcPr>
            <w:tcW w:w="5550" w:type="dxa"/>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6.00 </w:t>
            </w:r>
          </w:p>
        </w:tc>
        <w:tc>
          <w:tcPr>
            <w:tcW w:w="2145" w:type="dxa"/>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jc w:val="center"/>
              <w:rPr>
                <w:rFonts w:ascii="宋体" w:eastAsia="宋体" w:cs="宋体"/>
                <w:sz w:val="22"/>
              </w:rPr>
            </w:pPr>
            <w:r>
              <w:rPr>
                <w:rFonts w:ascii="宋体" w:eastAsia="宋体" w:cs="宋体"/>
                <w:sz w:val="22"/>
              </w:rPr>
              <w:t>执行率</w:t>
            </w:r>
          </w:p>
          <w:p>
            <w:pPr>
              <w:jc w:val="center"/>
              <w:rPr>
                <w:rFonts w:ascii="宋体" w:eastAsia="宋体" w:cs="宋体"/>
                <w:sz w:val="22"/>
              </w:rPr>
            </w:pPr>
            <w:r>
              <w:rPr>
                <w:rFonts w:ascii="宋体" w:eastAsia="宋体" w:cs="宋体"/>
                <w:sz w:val="22"/>
              </w:rPr>
              <w:t>分值</w:t>
            </w:r>
          </w:p>
          <w:p>
            <w:pPr>
              <w:jc w:val="center"/>
              <w:rPr>
                <w:rFonts w:ascii="宋体" w:eastAsia="宋体" w:cs="宋体"/>
                <w:sz w:val="22"/>
              </w:rPr>
            </w:pPr>
            <w:r>
              <w:rPr>
                <w:rFonts w:ascii="宋体" w:eastAsia="宋体" w:cs="宋体"/>
                <w:sz w:val="22"/>
              </w:rPr>
              <w:t>（10）</w:t>
            </w:r>
          </w:p>
        </w:tc>
      </w:tr>
      <w:tr>
        <w:trPr>
          <w:trHeight w:val="434"/>
        </w:trPr>
        <w:tc>
          <w:tcPr>
            <w:tcW w:w="1980" w:type="dxa"/>
            <w:gridSpan w:val="2"/>
            <w:vMerge/>
            <w:tcBorders>
              <w:top w:val="nil"/>
              <w:left w:val="single" w:sz="6" w:space="0" w:color="auto"/>
              <w:bottom w:val="nil"/>
              <w:right w:val="single" w:sz="6" w:space="0" w:color="auto"/>
              <w:tl2br w:val="nil"/>
              <w:tr2bl w:val="nil"/>
            </w:tcBorders>
            <w:noWrap/>
            <w:vAlign w:val="center"/>
          </w:tcPr>
          <w:p/>
        </w:tc>
        <w:tc>
          <w:tcPr>
            <w:tcW w:w="301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其中：财政拨款</w:t>
            </w:r>
          </w:p>
        </w:tc>
        <w:tc>
          <w:tcPr>
            <w:tcW w:w="5550" w:type="dxa"/>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6.00 </w:t>
            </w:r>
          </w:p>
        </w:tc>
        <w:tc>
          <w:tcPr>
            <w:tcW w:w="2145" w:type="dxa"/>
            <w:vMerge/>
            <w:tcBorders>
              <w:top w:val="nil"/>
              <w:left w:val="single" w:sz="6" w:space="0" w:color="auto"/>
              <w:bottom w:val="nil"/>
              <w:right w:val="single" w:sz="6" w:space="0" w:color="auto"/>
              <w:tl2br w:val="nil"/>
              <w:tr2bl w:val="nil"/>
            </w:tcBorders>
            <w:noWrap/>
            <w:vAlign w:val="center"/>
          </w:tcPr>
          <w:p/>
        </w:tc>
      </w:tr>
      <w:tr>
        <w:trPr>
          <w:trHeight w:val="434"/>
        </w:trPr>
        <w:tc>
          <w:tcPr>
            <w:tcW w:w="1980" w:type="dxa"/>
            <w:gridSpan w:val="2"/>
            <w:vMerge/>
            <w:tcBorders>
              <w:top w:val="nil"/>
              <w:left w:val="single" w:sz="6" w:space="0" w:color="auto"/>
              <w:bottom w:val="nil"/>
              <w:right w:val="single" w:sz="6" w:space="0" w:color="auto"/>
              <w:tl2br w:val="nil"/>
              <w:tr2bl w:val="nil"/>
            </w:tcBorders>
            <w:noWrap/>
            <w:vAlign w:val="center"/>
          </w:tcPr>
          <w:p/>
        </w:tc>
        <w:tc>
          <w:tcPr>
            <w:tcW w:w="301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上年结转</w:t>
            </w:r>
          </w:p>
        </w:tc>
        <w:tc>
          <w:tcPr>
            <w:tcW w:w="5550" w:type="dxa"/>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tcW w:w="2145" w:type="dxa"/>
            <w:vMerge/>
            <w:tcBorders>
              <w:top w:val="nil"/>
              <w:left w:val="single" w:sz="6" w:space="0" w:color="auto"/>
              <w:bottom w:val="nil"/>
              <w:right w:val="single" w:sz="6" w:space="0" w:color="auto"/>
              <w:tl2br w:val="nil"/>
              <w:tr2bl w:val="nil"/>
            </w:tcBorders>
            <w:noWrap/>
            <w:vAlign w:val="center"/>
          </w:tcPr>
          <w:p/>
        </w:tc>
      </w:tr>
      <w:tr>
        <w:trPr>
          <w:trHeight w:val="434"/>
        </w:trPr>
        <w:tc>
          <w:tcPr>
            <w:tcW w:w="1980" w:type="dxa"/>
            <w:gridSpan w:val="2"/>
            <w:vMerge/>
            <w:tcBorders>
              <w:top w:val="nil"/>
              <w:left w:val="single" w:sz="6" w:space="0" w:color="auto"/>
              <w:bottom w:val="single" w:sz="6" w:space="0" w:color="auto"/>
              <w:right w:val="single" w:sz="6" w:space="0" w:color="auto"/>
              <w:tl2br w:val="nil"/>
              <w:tr2bl w:val="nil"/>
            </w:tcBorders>
            <w:noWrap/>
            <w:vAlign w:val="center"/>
          </w:tcPr>
          <w:p/>
        </w:tc>
        <w:tc>
          <w:tcPr>
            <w:tcW w:w="301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其他资金</w:t>
            </w:r>
          </w:p>
        </w:tc>
        <w:tc>
          <w:tcPr>
            <w:tcW w:w="5550" w:type="dxa"/>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tcW w:w="2145" w:type="dxa"/>
            <w:vMerge/>
            <w:tcBorders>
              <w:top w:val="nil"/>
              <w:left w:val="single" w:sz="6" w:space="0" w:color="auto"/>
              <w:bottom w:val="single" w:sz="6" w:space="0" w:color="auto"/>
              <w:right w:val="single" w:sz="6" w:space="0" w:color="auto"/>
              <w:tl2br w:val="nil"/>
              <w:tr2bl w:val="nil"/>
            </w:tcBorders>
            <w:noWrap/>
            <w:vAlign w:val="center"/>
          </w:tcPr>
          <w:p/>
        </w:tc>
      </w:tr>
      <w:tr>
        <w:trPr>
          <w:trHeight w:val="1784"/>
        </w:trPr>
        <w:tc>
          <w:tcPr>
            <w:tcW w:w="630" w:type="dxa"/>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sz w:val="22"/>
              </w:rPr>
            </w:pPr>
            <w:r>
              <w:rPr>
                <w:rFonts w:ascii="宋体" w:eastAsia="宋体"/>
                <w:sz w:val="22"/>
              </w:rPr>
              <w:t>年</w:t>
            </w:r>
          </w:p>
          <w:p>
            <w:pPr>
              <w:jc w:val="center"/>
              <w:rPr>
                <w:rFonts w:ascii="宋体" w:eastAsia="宋体"/>
                <w:sz w:val="22"/>
              </w:rPr>
            </w:pPr>
            <w:r>
              <w:rPr>
                <w:rFonts w:ascii="宋体" w:eastAsia="宋体"/>
                <w:sz w:val="22"/>
              </w:rPr>
              <w:t>度</w:t>
            </w:r>
          </w:p>
          <w:p>
            <w:pPr>
              <w:jc w:val="center"/>
              <w:rPr>
                <w:rFonts w:ascii="宋体" w:eastAsia="宋体"/>
                <w:sz w:val="22"/>
              </w:rPr>
            </w:pPr>
            <w:r>
              <w:rPr>
                <w:rFonts w:ascii="宋体" w:eastAsia="宋体"/>
                <w:sz w:val="22"/>
              </w:rPr>
              <w:t>总</w:t>
            </w:r>
          </w:p>
          <w:p>
            <w:pPr>
              <w:jc w:val="center"/>
              <w:rPr>
                <w:rFonts w:ascii="宋体" w:eastAsia="宋体"/>
                <w:sz w:val="22"/>
              </w:rPr>
            </w:pPr>
            <w:r>
              <w:rPr>
                <w:rFonts w:ascii="宋体" w:eastAsia="宋体"/>
                <w:sz w:val="22"/>
              </w:rPr>
              <w:t>体</w:t>
            </w:r>
          </w:p>
          <w:p>
            <w:pPr>
              <w:jc w:val="center"/>
              <w:rPr>
                <w:rFonts w:ascii="宋体" w:eastAsia="宋体"/>
                <w:sz w:val="22"/>
              </w:rPr>
            </w:pPr>
            <w:r>
              <w:rPr>
                <w:rFonts w:ascii="宋体" w:eastAsia="宋体"/>
                <w:sz w:val="22"/>
              </w:rPr>
              <w:t>目</w:t>
            </w:r>
          </w:p>
          <w:p>
            <w:pPr>
              <w:jc w:val="center"/>
              <w:rPr>
                <w:rFonts w:ascii="宋体" w:eastAsia="宋体"/>
                <w:sz w:val="22"/>
              </w:rPr>
            </w:pPr>
            <w:r>
              <w:rPr>
                <w:rFonts w:ascii="宋体" w:eastAsia="宋体"/>
                <w:sz w:val="22"/>
              </w:rPr>
              <w:t>标</w:t>
            </w:r>
          </w:p>
        </w:tc>
        <w:tc>
          <w:tcPr>
            <w:tcW w:w="12060" w:type="dxa"/>
            <w:gridSpan w:val="6"/>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Arial"/>
                <w:b w:val="0"/>
                <w:i w:val="0"/>
                <w:caps w:val="0"/>
                <w:smallCaps w:val="0"/>
                <w:strike w:val="0"/>
                <w:dstrike w:val="0"/>
                <w:sz w:val="22"/>
                <w:u w:val="none"/>
                <w:vertAlign w:val="baseline"/>
              </w:rPr>
            </w:pPr>
            <w:r>
              <w:rPr>
                <w:rFonts w:ascii="宋体" w:eastAsia="宋体" w:cs="Arial"/>
                <w:b w:val="0"/>
                <w:i w:val="0"/>
                <w:caps w:val="0"/>
                <w:smallCaps w:val="0"/>
                <w:strike w:val="0"/>
                <w:dstrike w:val="0"/>
                <w:sz w:val="22"/>
                <w:u w:val="none"/>
                <w:vertAlign w:val="baseline"/>
              </w:rPr>
              <w:t>目标1：危化品等重点敏感商品检验监管能力持续加强，维护国门安全水平有效提升。</w:t>
            </w:r>
          </w:p>
          <w:p>
            <w:pPr>
              <w:rPr>
                <w:rFonts w:ascii="宋体" w:eastAsia="宋体" w:cs="Arial"/>
                <w:b w:val="0"/>
                <w:i w:val="0"/>
                <w:caps w:val="0"/>
                <w:smallCaps w:val="0"/>
                <w:strike w:val="0"/>
                <w:dstrike w:val="0"/>
                <w:sz w:val="22"/>
                <w:u w:val="none"/>
                <w:vertAlign w:val="baseline"/>
              </w:rPr>
            </w:pPr>
            <w:r>
              <w:rPr>
                <w:rFonts w:ascii="宋体" w:eastAsia="宋体" w:cs="Arial"/>
                <w:b w:val="0"/>
                <w:i w:val="0"/>
                <w:caps w:val="0"/>
                <w:smallCaps w:val="0"/>
                <w:strike w:val="0"/>
                <w:dstrike w:val="0"/>
                <w:sz w:val="22"/>
                <w:u w:val="none"/>
                <w:vertAlign w:val="baseline"/>
              </w:rPr>
              <w:t>目标2：获取进出口商品质量安全风险信息数量增加，风险评估及预警处置工作有序开展。</w:t>
            </w:r>
          </w:p>
          <w:p>
            <w:pPr>
              <w:rPr>
                <w:rFonts w:ascii="宋体" w:eastAsia="宋体" w:cs="Arial"/>
                <w:b w:val="0"/>
                <w:i w:val="0"/>
                <w:caps w:val="0"/>
                <w:smallCaps w:val="0"/>
                <w:strike w:val="0"/>
                <w:dstrike w:val="0"/>
                <w:sz w:val="22"/>
                <w:u w:val="none"/>
                <w:vertAlign w:val="baseline"/>
              </w:rPr>
            </w:pPr>
            <w:r>
              <w:rPr>
                <w:rFonts w:ascii="宋体" w:eastAsia="宋体" w:cs="Arial"/>
                <w:b w:val="0"/>
                <w:i w:val="0"/>
                <w:caps w:val="0"/>
                <w:smallCaps w:val="0"/>
                <w:strike w:val="0"/>
                <w:dstrike w:val="0"/>
                <w:sz w:val="22"/>
                <w:u w:val="none"/>
                <w:vertAlign w:val="baseline"/>
              </w:rPr>
              <w:t>目标3：基于风险评估结果深化商检业务改革，促进跨境贸易便利化水平有效提升，有力增强人民群众获得感。</w:t>
            </w:r>
          </w:p>
          <w:p>
            <w:pPr>
              <w:rPr>
                <w:rFonts w:ascii="宋体" w:eastAsia="宋体" w:cs="Arial"/>
                <w:b w:val="0"/>
                <w:i w:val="0"/>
                <w:caps w:val="0"/>
                <w:smallCaps w:val="0"/>
                <w:strike w:val="0"/>
                <w:dstrike w:val="0"/>
                <w:sz w:val="22"/>
                <w:u w:val="none"/>
                <w:vertAlign w:val="baseline"/>
              </w:rPr>
            </w:pPr>
          </w:p>
          <w:p>
            <w:pPr>
              <w:rPr>
                <w:rFonts w:ascii="宋体" w:eastAsia="宋体" w:cs="Arial"/>
                <w:b w:val="0"/>
                <w:i w:val="0"/>
                <w:caps w:val="0"/>
                <w:smallCaps w:val="0"/>
                <w:strike w:val="0"/>
                <w:dstrike w:val="0"/>
                <w:sz w:val="22"/>
                <w:u w:val="none"/>
                <w:vertAlign w:val="baseline"/>
              </w:rPr>
            </w:pPr>
          </w:p>
        </w:tc>
      </w:tr>
      <w:tr>
        <w:trPr>
          <w:trHeight w:val="599"/>
        </w:trPr>
        <w:tc>
          <w:tcPr>
            <w:tcW w:w="630" w:type="dxa"/>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绩</w:t>
            </w:r>
          </w:p>
          <w:p>
            <w:pPr>
              <w:jc w:val="center"/>
              <w:rPr>
                <w:rFonts w:ascii="宋体" w:eastAsia="宋体" w:cs="宋体"/>
                <w:sz w:val="22"/>
              </w:rPr>
            </w:pPr>
            <w:r>
              <w:rPr>
                <w:rFonts w:ascii="宋体" w:eastAsia="宋体" w:cs="宋体"/>
                <w:sz w:val="22"/>
              </w:rPr>
              <w:t>效</w:t>
            </w:r>
          </w:p>
          <w:p>
            <w:pPr>
              <w:jc w:val="center"/>
              <w:rPr>
                <w:rFonts w:ascii="宋体" w:eastAsia="宋体" w:cs="宋体"/>
                <w:sz w:val="22"/>
              </w:rPr>
            </w:pPr>
            <w:r>
              <w:rPr>
                <w:rFonts w:ascii="宋体" w:eastAsia="宋体" w:cs="宋体"/>
                <w:sz w:val="22"/>
              </w:rPr>
              <w:t>指</w:t>
            </w:r>
          </w:p>
          <w:p>
            <w:pPr>
              <w:jc w:val="center"/>
              <w:rPr>
                <w:rFonts w:ascii="宋体" w:eastAsia="宋体" w:cs="宋体"/>
                <w:sz w:val="22"/>
              </w:rPr>
            </w:pPr>
            <w:r>
              <w:rPr>
                <w:rFonts w:ascii="宋体" w:eastAsia="宋体" w:cs="宋体"/>
                <w:sz w:val="22"/>
              </w:rPr>
              <w:t>标</w:t>
            </w:r>
          </w:p>
        </w:tc>
        <w:tc>
          <w:tcPr>
            <w:tcW w:w="135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一级指标</w:t>
            </w:r>
          </w:p>
        </w:tc>
        <w:tc>
          <w:tcPr>
            <w:tcW w:w="231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二级指标</w:t>
            </w:r>
          </w:p>
        </w:tc>
        <w:tc>
          <w:tcPr>
            <w:tcW w:w="394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三级指标</w:t>
            </w:r>
          </w:p>
        </w:tc>
        <w:tc>
          <w:tcPr>
            <w:tcW w:w="231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指标值</w:t>
            </w:r>
          </w:p>
        </w:tc>
        <w:tc>
          <w:tcPr>
            <w:tcW w:w="214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分值</w:t>
            </w:r>
          </w:p>
          <w:p>
            <w:pPr>
              <w:jc w:val="center"/>
              <w:rPr>
                <w:rFonts w:ascii="宋体" w:eastAsia="宋体"/>
                <w:sz w:val="22"/>
              </w:rPr>
            </w:pPr>
            <w:r>
              <w:rPr>
                <w:rFonts w:ascii="宋体" w:eastAsia="宋体"/>
                <w:sz w:val="22"/>
              </w:rPr>
              <w:t>（90）</w:t>
            </w:r>
          </w:p>
        </w:tc>
      </w:tr>
      <w:tr>
        <w:trPr>
          <w:trHeight w:val="434"/>
        </w:trPr>
        <w:tc>
          <w:tcPr>
            <w:tcW w:w="630" w:type="dxa"/>
            <w:vMerge/>
            <w:tcBorders>
              <w:top w:val="nil"/>
              <w:left w:val="single" w:sz="6" w:space="0" w:color="auto"/>
              <w:bottom w:val="single" w:sz="6" w:space="0" w:color="auto"/>
              <w:right w:val="single" w:sz="6" w:space="0" w:color="auto"/>
              <w:tl2br w:val="nil"/>
              <w:tr2bl w:val="nil"/>
            </w:tcBorders>
            <w:noWrap/>
            <w:vAlign w:val="center"/>
          </w:tcPr>
          <w:p/>
        </w:tc>
        <w:tc>
          <w:tcPr>
            <w:tcW w:w="1350" w:type="dxa"/>
            <w:vMerge w:val="restar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产出指标</w:t>
            </w:r>
          </w:p>
        </w:tc>
        <w:tc>
          <w:tcPr>
            <w:tcW w:w="2310"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数量指标</w:t>
            </w:r>
          </w:p>
        </w:tc>
        <w:tc>
          <w:tcPr>
            <w:tcW w:w="394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进出口法检商品检验批次数量</w:t>
            </w:r>
          </w:p>
        </w:tc>
        <w:tc>
          <w:tcPr>
            <w:tcW w:w="231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≥70批</w:t>
            </w:r>
          </w:p>
        </w:tc>
        <w:tc>
          <w:tcPr>
            <w:tcW w:w="214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15</w:t>
            </w:r>
          </w:p>
        </w:tc>
      </w:tr>
      <w:tr>
        <w:trPr>
          <w:trHeight w:val="434"/>
        </w:trPr>
        <w:tc>
          <w:tcPr>
            <w:tcW w:w="630" w:type="dxa"/>
            <w:vMerge/>
            <w:tcBorders>
              <w:top w:val="nil"/>
              <w:left w:val="single" w:sz="6" w:space="0" w:color="auto"/>
              <w:bottom w:val="single" w:sz="6" w:space="0" w:color="auto"/>
              <w:right w:val="single" w:sz="6" w:space="0" w:color="auto"/>
              <w:tl2br w:val="nil"/>
              <w:tr2bl w:val="nil"/>
            </w:tcBorders>
            <w:noWrap/>
            <w:vAlign w:val="center"/>
          </w:tcPr>
          <w:p/>
        </w:tc>
        <w:tc>
          <w:tcPr>
            <w:tcW w:w="1350" w:type="dxa"/>
            <w:vMerge/>
            <w:tcBorders>
              <w:top w:val="single" w:sz="6" w:space="0" w:color="auto"/>
              <w:left w:val="nil"/>
              <w:bottom w:val="single" w:sz="6" w:space="0" w:color="auto"/>
              <w:right w:val="single" w:sz="6" w:space="0" w:color="auto"/>
              <w:tl2br w:val="nil"/>
              <w:tr2bl w:val="nil"/>
            </w:tcBorders>
            <w:noWrap/>
            <w:vAlign w:val="center"/>
          </w:tcPr>
          <w:p/>
        </w:tc>
        <w:tc>
          <w:tcPr>
            <w:tcW w:w="2310"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394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风险监测获取的有效信息数量</w:t>
            </w:r>
          </w:p>
        </w:tc>
        <w:tc>
          <w:tcPr>
            <w:tcW w:w="231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≥50项</w:t>
            </w:r>
          </w:p>
        </w:tc>
        <w:tc>
          <w:tcPr>
            <w:tcW w:w="214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569"/>
        </w:trPr>
        <w:tc>
          <w:tcPr>
            <w:tcW w:w="630" w:type="dxa"/>
            <w:vMerge/>
            <w:tcBorders>
              <w:top w:val="nil"/>
              <w:left w:val="single" w:sz="6" w:space="0" w:color="auto"/>
              <w:bottom w:val="single" w:sz="6" w:space="0" w:color="auto"/>
              <w:right w:val="single" w:sz="6" w:space="0" w:color="auto"/>
              <w:tl2br w:val="nil"/>
              <w:tr2bl w:val="nil"/>
            </w:tcBorders>
            <w:noWrap/>
            <w:vAlign w:val="center"/>
          </w:tcPr>
          <w:p/>
        </w:tc>
        <w:tc>
          <w:tcPr>
            <w:tcW w:w="1350" w:type="dxa"/>
            <w:vMerge/>
            <w:tcBorders>
              <w:top w:val="single" w:sz="6" w:space="0" w:color="auto"/>
              <w:left w:val="nil"/>
              <w:bottom w:val="single" w:sz="6" w:space="0" w:color="auto"/>
              <w:right w:val="single" w:sz="6" w:space="0" w:color="auto"/>
              <w:tl2br w:val="nil"/>
              <w:tr2bl w:val="nil"/>
            </w:tcBorders>
            <w:noWrap/>
            <w:vAlign w:val="center"/>
          </w:tcPr>
          <w:p/>
        </w:tc>
        <w:tc>
          <w:tcPr>
            <w:tcW w:w="2310"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质量指标</w:t>
            </w:r>
          </w:p>
        </w:tc>
        <w:tc>
          <w:tcPr>
            <w:tcW w:w="394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经检验实施退运或销毁处置的进口商品批次数量</w:t>
            </w:r>
          </w:p>
        </w:tc>
        <w:tc>
          <w:tcPr>
            <w:tcW w:w="231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≥2批</w:t>
            </w:r>
          </w:p>
        </w:tc>
        <w:tc>
          <w:tcPr>
            <w:tcW w:w="214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569"/>
        </w:trPr>
        <w:tc>
          <w:tcPr>
            <w:tcW w:w="630" w:type="dxa"/>
            <w:vMerge/>
            <w:tcBorders>
              <w:top w:val="nil"/>
              <w:left w:val="single" w:sz="6" w:space="0" w:color="auto"/>
              <w:bottom w:val="single" w:sz="6" w:space="0" w:color="auto"/>
              <w:right w:val="single" w:sz="6" w:space="0" w:color="auto"/>
              <w:tl2br w:val="nil"/>
              <w:tr2bl w:val="nil"/>
            </w:tcBorders>
            <w:noWrap/>
            <w:vAlign w:val="center"/>
          </w:tcPr>
          <w:p/>
        </w:tc>
        <w:tc>
          <w:tcPr>
            <w:tcW w:w="1350" w:type="dxa"/>
            <w:vMerge/>
            <w:tcBorders>
              <w:top w:val="single" w:sz="6" w:space="0" w:color="auto"/>
              <w:left w:val="nil"/>
              <w:bottom w:val="single" w:sz="6" w:space="0" w:color="auto"/>
              <w:right w:val="single" w:sz="6" w:space="0" w:color="auto"/>
              <w:tl2br w:val="nil"/>
              <w:tr2bl w:val="nil"/>
            </w:tcBorders>
            <w:noWrap/>
            <w:vAlign w:val="center"/>
          </w:tcPr>
          <w:p/>
        </w:tc>
        <w:tc>
          <w:tcPr>
            <w:tcW w:w="2310"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394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根据关区进出口商品质量安全风险状况通过二级风控实施布控的规则数量</w:t>
            </w:r>
          </w:p>
        </w:tc>
        <w:tc>
          <w:tcPr>
            <w:tcW w:w="231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≥8次</w:t>
            </w:r>
          </w:p>
        </w:tc>
        <w:tc>
          <w:tcPr>
            <w:tcW w:w="214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15</w:t>
            </w:r>
          </w:p>
        </w:tc>
      </w:tr>
      <w:tr>
        <w:trPr>
          <w:trHeight w:val="569"/>
        </w:trPr>
        <w:tc>
          <w:tcPr>
            <w:tcW w:w="630" w:type="dxa"/>
            <w:vMerge/>
            <w:tcBorders>
              <w:top w:val="nil"/>
              <w:left w:val="single" w:sz="6" w:space="0" w:color="auto"/>
              <w:bottom w:val="single" w:sz="6" w:space="0" w:color="auto"/>
              <w:right w:val="single" w:sz="6" w:space="0" w:color="auto"/>
              <w:tl2br w:val="nil"/>
              <w:tr2bl w:val="nil"/>
            </w:tcBorders>
            <w:noWrap/>
            <w:vAlign w:val="center"/>
          </w:tcPr>
          <w:p/>
        </w:tc>
        <w:tc>
          <w:tcPr>
            <w:tcW w:w="1350" w:type="dxa"/>
            <w:vMerge w:val="restar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效益指标</w:t>
            </w:r>
          </w:p>
        </w:tc>
        <w:tc>
          <w:tcPr>
            <w:tcW w:w="2310"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社会效益指标</w:t>
            </w:r>
          </w:p>
        </w:tc>
        <w:tc>
          <w:tcPr>
            <w:tcW w:w="394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因海关检验原因导致的进出口危化品重大质量安全事故</w:t>
            </w:r>
          </w:p>
        </w:tc>
        <w:tc>
          <w:tcPr>
            <w:tcW w:w="231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0次</w:t>
            </w:r>
          </w:p>
        </w:tc>
        <w:tc>
          <w:tcPr>
            <w:tcW w:w="214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20</w:t>
            </w:r>
          </w:p>
        </w:tc>
      </w:tr>
      <w:tr>
        <w:trPr>
          <w:trHeight w:val="959"/>
        </w:trPr>
        <w:tc>
          <w:tcPr>
            <w:tcW w:w="630" w:type="dxa"/>
            <w:vMerge/>
            <w:tcBorders>
              <w:top w:val="nil"/>
              <w:left w:val="single" w:sz="6" w:space="0" w:color="auto"/>
              <w:bottom w:val="single" w:sz="6" w:space="0" w:color="auto"/>
              <w:right w:val="single" w:sz="6" w:space="0" w:color="auto"/>
              <w:tl2br w:val="nil"/>
              <w:tr2bl w:val="nil"/>
            </w:tcBorders>
            <w:noWrap/>
            <w:vAlign w:val="center"/>
          </w:tcPr>
          <w:p/>
        </w:tc>
        <w:tc>
          <w:tcPr>
            <w:tcW w:w="1350" w:type="dxa"/>
            <w:vMerge/>
            <w:tcBorders>
              <w:top w:val="single" w:sz="6" w:space="0" w:color="auto"/>
              <w:left w:val="nil"/>
              <w:bottom w:val="single" w:sz="6" w:space="0" w:color="auto"/>
              <w:right w:val="single" w:sz="6" w:space="0" w:color="auto"/>
              <w:tl2br w:val="nil"/>
              <w:tr2bl w:val="nil"/>
            </w:tcBorders>
            <w:noWrap/>
            <w:vAlign w:val="center"/>
          </w:tcPr>
          <w:p/>
        </w:tc>
        <w:tc>
          <w:tcPr>
            <w:tcW w:w="2310"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394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因海关检验原因导致的进口消费类商品危害人民群众生命健康重大质量安全事故</w:t>
            </w:r>
          </w:p>
        </w:tc>
        <w:tc>
          <w:tcPr>
            <w:tcW w:w="231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0次</w:t>
            </w:r>
          </w:p>
        </w:tc>
        <w:tc>
          <w:tcPr>
            <w:tcW w:w="214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20</w:t>
            </w:r>
          </w:p>
        </w:tc>
      </w:tr>
    </w:tbl>
    <w:p/>
    <w:p/>
    <w:p/>
    <w:p/>
    <w:p/>
    <w:p/>
    <w:p/>
    <w:p/>
    <w:p/>
    <w:p/>
    <w:p/>
    <w:tbl>
      <w:tblPr>
        <w:jc w:val="left"/>
        <w:tblInd w:w="-204" w:type="dxa"/>
        <w:tblW w:w="10859"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630"/>
        <w:gridCol w:w="1350"/>
        <w:gridCol w:w="436"/>
        <w:gridCol w:w="1677"/>
        <w:gridCol w:w="945"/>
        <w:gridCol w:w="131"/>
        <w:gridCol w:w="436"/>
        <w:gridCol w:w="999"/>
        <w:gridCol w:w="849"/>
        <w:gridCol w:w="1116"/>
        <w:gridCol w:w="144"/>
        <w:gridCol w:w="2146"/>
      </w:tblGrid>
      <w:tr>
        <w:trPr>
          <w:trHeight w:val="704"/>
          <w:gridAfter w:val="2"/>
          <w:wAfter w:w="2290" w:type="dxa"/>
        </w:trPr>
        <w:tc>
          <w:tcPr>
            <w:tcW w:w="8569" w:type="dxa"/>
            <w:gridSpan w:val="10"/>
            <w:tcBorders>
              <w:top w:val="nil"/>
              <w:left w:val="nil"/>
              <w:bottom w:val="nil"/>
              <w:right w:val="nil"/>
              <w:tl2br w:val="nil"/>
              <w:tr2bl w:val="nil"/>
            </w:tcBorders>
            <w:noWrap/>
            <w:vAlign w:val="center"/>
          </w:tcPr>
          <w:p>
            <w:pPr>
              <w:jc w:val="center"/>
              <w:rPr>
                <w:rFonts w:ascii="黑体" w:eastAsia="黑体" w:cs="宋体"/>
                <w:sz w:val="32"/>
              </w:rPr>
            </w:pPr>
            <w:r>
              <w:rPr>
                <w:rFonts w:ascii="黑体" w:eastAsia="黑体" w:cs="宋体"/>
                <w:sz w:val="32"/>
              </w:rPr>
              <w:t>项目绩效目标表</w:t>
            </w:r>
          </w:p>
        </w:tc>
      </w:tr>
      <w:tr>
        <w:trPr>
          <w:trHeight w:val="494"/>
          <w:gridAfter w:val="2"/>
          <w:wAfter w:w="2290" w:type="dxa"/>
        </w:trPr>
        <w:tc>
          <w:tcPr>
            <w:tcW w:w="8569" w:type="dxa"/>
            <w:gridSpan w:val="10"/>
            <w:tcBorders>
              <w:top w:val="nil"/>
              <w:left w:val="nil"/>
              <w:bottom w:val="nil"/>
              <w:right w:val="nil"/>
              <w:tl2br w:val="nil"/>
              <w:tr2bl w:val="nil"/>
            </w:tcBorders>
            <w:noWrap/>
          </w:tcPr>
          <w:p>
            <w:pPr>
              <w:jc w:val="center"/>
              <w:rPr>
                <w:rFonts w:ascii="宋体" w:eastAsia="宋体" w:cs="宋体"/>
                <w:sz w:val="24"/>
              </w:rPr>
            </w:pPr>
            <w:r>
              <w:rPr>
                <w:rFonts w:ascii="宋体" w:eastAsia="宋体" w:cs="宋体"/>
                <w:sz w:val="24"/>
              </w:rPr>
              <w:t>（2025年度）</w:t>
            </w:r>
          </w:p>
        </w:tc>
      </w:tr>
      <w:tr>
        <w:trPr>
          <w:trHeight w:val="434"/>
          <w:gridAfter w:val="2"/>
          <w:wAfter w:w="2290" w:type="dxa"/>
        </w:trPr>
        <w:tc>
          <w:tcPr>
            <w:tcW w:w="198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项目名称</w:t>
            </w:r>
          </w:p>
        </w:tc>
        <w:tc>
          <w:tcPr>
            <w:tcW w:w="6589" w:type="dxa"/>
            <w:gridSpan w:val="8"/>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海关缉私办案费</w:t>
            </w:r>
          </w:p>
        </w:tc>
      </w:tr>
      <w:tr>
        <w:trPr>
          <w:trHeight w:val="434"/>
          <w:gridAfter w:val="2"/>
          <w:wAfter w:w="2290" w:type="dxa"/>
        </w:trPr>
        <w:tc>
          <w:tcPr>
            <w:tcW w:w="198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主管部门及代码</w:t>
            </w:r>
          </w:p>
        </w:tc>
        <w:tc>
          <w:tcPr>
            <w:tcW w:w="3189" w:type="dxa"/>
            <w:gridSpan w:val="4"/>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[167]海关总署</w:t>
            </w:r>
          </w:p>
        </w:tc>
        <w:tc>
          <w:tcPr>
            <w:tcW w:w="43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实施单位</w:t>
            </w:r>
          </w:p>
        </w:tc>
        <w:tc>
          <w:tcPr>
            <w:tcW w:w="2964" w:type="dxa"/>
            <w:gridSpan w:val="3"/>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中华人民共和国蚌埠海关</w:t>
            </w:r>
          </w:p>
        </w:tc>
      </w:tr>
      <w:tr>
        <w:trPr>
          <w:trHeight w:val="434"/>
          <w:gridAfter w:val="2"/>
          <w:wAfter w:w="2290" w:type="dxa"/>
        </w:trPr>
        <w:tc>
          <w:tcPr>
            <w:tcW w:w="1980" w:type="dxa"/>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项目资金</w:t>
            </w:r>
          </w:p>
          <w:p>
            <w:pPr>
              <w:jc w:val="center"/>
              <w:rPr>
                <w:rFonts w:ascii="宋体" w:eastAsia="宋体" w:cs="宋体"/>
                <w:sz w:val="22"/>
              </w:rPr>
            </w:pPr>
            <w:r>
              <w:rPr>
                <w:rFonts w:ascii="宋体" w:eastAsia="宋体" w:cs="宋体"/>
                <w:sz w:val="22"/>
              </w:rPr>
              <w:t>（万元）</w:t>
            </w:r>
          </w:p>
        </w:tc>
        <w:tc>
          <w:tcPr>
            <w:tcW w:w="3189" w:type="dxa"/>
            <w:gridSpan w:val="4"/>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 xml:space="preserve"> 年度资金总额：</w:t>
            </w:r>
          </w:p>
        </w:tc>
        <w:tc>
          <w:tcPr>
            <w:tcW w:w="1435" w:type="dxa"/>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10.00 </w:t>
            </w:r>
          </w:p>
        </w:tc>
        <w:tc>
          <w:tcPr>
            <w:tcW w:w="1965" w:type="dxa"/>
            <w:gridSpan w:val="2"/>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jc w:val="center"/>
              <w:rPr>
                <w:rFonts w:ascii="宋体" w:eastAsia="宋体" w:cs="宋体"/>
                <w:sz w:val="22"/>
              </w:rPr>
            </w:pPr>
            <w:r>
              <w:rPr>
                <w:rFonts w:ascii="宋体" w:eastAsia="宋体" w:cs="宋体"/>
                <w:sz w:val="22"/>
              </w:rPr>
              <w:t>执行率</w:t>
            </w:r>
          </w:p>
          <w:p>
            <w:pPr>
              <w:jc w:val="center"/>
              <w:rPr>
                <w:rFonts w:ascii="宋体" w:eastAsia="宋体" w:cs="宋体"/>
                <w:sz w:val="22"/>
              </w:rPr>
            </w:pPr>
            <w:r>
              <w:rPr>
                <w:rFonts w:ascii="宋体" w:eastAsia="宋体" w:cs="宋体"/>
                <w:sz w:val="22"/>
              </w:rPr>
              <w:t>分值</w:t>
            </w:r>
          </w:p>
          <w:p>
            <w:pPr>
              <w:jc w:val="center"/>
              <w:rPr>
                <w:rFonts w:ascii="宋体" w:eastAsia="宋体" w:cs="宋体"/>
                <w:sz w:val="22"/>
              </w:rPr>
            </w:pPr>
            <w:r>
              <w:rPr>
                <w:rFonts w:ascii="宋体" w:eastAsia="宋体" w:cs="宋体"/>
                <w:sz w:val="22"/>
              </w:rPr>
              <w:t>（10）</w:t>
            </w:r>
          </w:p>
        </w:tc>
      </w:tr>
      <w:tr>
        <w:trPr>
          <w:trHeight w:val="434"/>
          <w:gridAfter w:val="2"/>
          <w:wAfter w:w="2290" w:type="dxa"/>
        </w:trPr>
        <w:tc>
          <w:tcPr>
            <w:tcW w:w="1980" w:type="dxa"/>
            <w:gridSpan w:val="2"/>
            <w:vMerge/>
            <w:tcBorders>
              <w:top w:val="nil"/>
              <w:left w:val="single" w:sz="6" w:space="0" w:color="auto"/>
              <w:bottom w:val="nil"/>
              <w:right w:val="single" w:sz="6" w:space="0" w:color="auto"/>
              <w:tl2br w:val="nil"/>
              <w:tr2bl w:val="nil"/>
            </w:tcBorders>
            <w:noWrap/>
            <w:vAlign w:val="center"/>
          </w:tcPr>
          <w:p/>
        </w:tc>
        <w:tc>
          <w:tcPr>
            <w:tcW w:w="3189" w:type="dxa"/>
            <w:gridSpan w:val="4"/>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其中：财政拨款</w:t>
            </w:r>
          </w:p>
        </w:tc>
        <w:tc>
          <w:tcPr>
            <w:tcW w:w="1435" w:type="dxa"/>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10.00 </w:t>
            </w:r>
          </w:p>
        </w:tc>
        <w:tc>
          <w:tcPr>
            <w:tcW w:w="1965" w:type="dxa"/>
            <w:gridSpan w:val="2"/>
            <w:vMerge/>
            <w:tcBorders>
              <w:top w:val="nil"/>
              <w:left w:val="single" w:sz="6" w:space="0" w:color="auto"/>
              <w:bottom w:val="nil"/>
              <w:right w:val="single" w:sz="6" w:space="0" w:color="auto"/>
              <w:tl2br w:val="nil"/>
              <w:tr2bl w:val="nil"/>
            </w:tcBorders>
            <w:noWrap/>
            <w:vAlign w:val="center"/>
          </w:tcPr>
          <w:p/>
        </w:tc>
      </w:tr>
      <w:tr>
        <w:trPr>
          <w:trHeight w:val="434"/>
          <w:gridAfter w:val="2"/>
          <w:wAfter w:w="2290" w:type="dxa"/>
        </w:trPr>
        <w:tc>
          <w:tcPr>
            <w:tcW w:w="1980" w:type="dxa"/>
            <w:gridSpan w:val="2"/>
            <w:vMerge/>
            <w:tcBorders>
              <w:top w:val="nil"/>
              <w:left w:val="single" w:sz="6" w:space="0" w:color="auto"/>
              <w:bottom w:val="nil"/>
              <w:right w:val="single" w:sz="6" w:space="0" w:color="auto"/>
              <w:tl2br w:val="nil"/>
              <w:tr2bl w:val="nil"/>
            </w:tcBorders>
            <w:noWrap/>
            <w:vAlign w:val="center"/>
          </w:tcPr>
          <w:p/>
        </w:tc>
        <w:tc>
          <w:tcPr>
            <w:tcW w:w="3189" w:type="dxa"/>
            <w:gridSpan w:val="4"/>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上年结转</w:t>
            </w:r>
          </w:p>
        </w:tc>
        <w:tc>
          <w:tcPr>
            <w:tcW w:w="1435" w:type="dxa"/>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tcW w:w="1965" w:type="dxa"/>
            <w:gridSpan w:val="2"/>
            <w:vMerge/>
            <w:tcBorders>
              <w:top w:val="nil"/>
              <w:left w:val="single" w:sz="6" w:space="0" w:color="auto"/>
              <w:bottom w:val="nil"/>
              <w:right w:val="single" w:sz="6" w:space="0" w:color="auto"/>
              <w:tl2br w:val="nil"/>
              <w:tr2bl w:val="nil"/>
            </w:tcBorders>
            <w:noWrap/>
            <w:vAlign w:val="center"/>
          </w:tcPr>
          <w:p/>
        </w:tc>
      </w:tr>
      <w:tr>
        <w:trPr>
          <w:trHeight w:val="434"/>
          <w:gridAfter w:val="2"/>
          <w:wAfter w:w="2290" w:type="dxa"/>
        </w:trPr>
        <w:tc>
          <w:tcPr>
            <w:tcW w:w="1980" w:type="dxa"/>
            <w:gridSpan w:val="2"/>
            <w:vMerge/>
            <w:tcBorders>
              <w:top w:val="nil"/>
              <w:left w:val="single" w:sz="6" w:space="0" w:color="auto"/>
              <w:bottom w:val="single" w:sz="6" w:space="0" w:color="auto"/>
              <w:right w:val="single" w:sz="6" w:space="0" w:color="auto"/>
              <w:tl2br w:val="nil"/>
              <w:tr2bl w:val="nil"/>
            </w:tcBorders>
            <w:noWrap/>
            <w:vAlign w:val="center"/>
          </w:tcPr>
          <w:p/>
        </w:tc>
        <w:tc>
          <w:tcPr>
            <w:tcW w:w="3189" w:type="dxa"/>
            <w:gridSpan w:val="4"/>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其他资金</w:t>
            </w:r>
          </w:p>
        </w:tc>
        <w:tc>
          <w:tcPr>
            <w:tcW w:w="1435" w:type="dxa"/>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tcW w:w="1965" w:type="dxa"/>
            <w:gridSpan w:val="2"/>
            <w:vMerge/>
            <w:tcBorders>
              <w:top w:val="nil"/>
              <w:left w:val="single" w:sz="6" w:space="0" w:color="auto"/>
              <w:bottom w:val="single" w:sz="6" w:space="0" w:color="auto"/>
              <w:right w:val="single" w:sz="6" w:space="0" w:color="auto"/>
              <w:tl2br w:val="nil"/>
              <w:tr2bl w:val="nil"/>
            </w:tcBorders>
            <w:noWrap/>
            <w:vAlign w:val="center"/>
          </w:tcPr>
          <w:p/>
        </w:tc>
      </w:tr>
      <w:tr>
        <w:trPr>
          <w:trHeight w:val="1784"/>
          <w:gridAfter w:val="2"/>
          <w:wAfter w:w="2290" w:type="dxa"/>
        </w:trPr>
        <w:tc>
          <w:tcPr>
            <w:tcW w:w="630" w:type="dxa"/>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sz w:val="22"/>
              </w:rPr>
            </w:pPr>
            <w:r>
              <w:rPr>
                <w:rFonts w:ascii="宋体" w:eastAsia="宋体"/>
                <w:sz w:val="22"/>
              </w:rPr>
              <w:t>年</w:t>
            </w:r>
          </w:p>
          <w:p>
            <w:pPr>
              <w:jc w:val="center"/>
              <w:rPr>
                <w:rFonts w:ascii="宋体" w:eastAsia="宋体"/>
                <w:sz w:val="22"/>
              </w:rPr>
            </w:pPr>
            <w:r>
              <w:rPr>
                <w:rFonts w:ascii="宋体" w:eastAsia="宋体"/>
                <w:sz w:val="22"/>
              </w:rPr>
              <w:t>度</w:t>
            </w:r>
          </w:p>
          <w:p>
            <w:pPr>
              <w:jc w:val="center"/>
              <w:rPr>
                <w:rFonts w:ascii="宋体" w:eastAsia="宋体"/>
                <w:sz w:val="22"/>
              </w:rPr>
            </w:pPr>
            <w:r>
              <w:rPr>
                <w:rFonts w:ascii="宋体" w:eastAsia="宋体"/>
                <w:sz w:val="22"/>
              </w:rPr>
              <w:t>总</w:t>
            </w:r>
          </w:p>
          <w:p>
            <w:pPr>
              <w:jc w:val="center"/>
              <w:rPr>
                <w:rFonts w:ascii="宋体" w:eastAsia="宋体"/>
                <w:sz w:val="22"/>
              </w:rPr>
            </w:pPr>
            <w:r>
              <w:rPr>
                <w:rFonts w:ascii="宋体" w:eastAsia="宋体"/>
                <w:sz w:val="22"/>
              </w:rPr>
              <w:t>体</w:t>
            </w:r>
          </w:p>
          <w:p>
            <w:pPr>
              <w:jc w:val="center"/>
              <w:rPr>
                <w:rFonts w:ascii="宋体" w:eastAsia="宋体"/>
                <w:sz w:val="22"/>
              </w:rPr>
            </w:pPr>
            <w:r>
              <w:rPr>
                <w:rFonts w:ascii="宋体" w:eastAsia="宋体"/>
                <w:sz w:val="22"/>
              </w:rPr>
              <w:t>目</w:t>
            </w:r>
          </w:p>
          <w:p>
            <w:pPr>
              <w:jc w:val="center"/>
              <w:rPr>
                <w:rFonts w:ascii="宋体" w:eastAsia="宋体"/>
                <w:sz w:val="22"/>
              </w:rPr>
            </w:pPr>
            <w:r>
              <w:rPr>
                <w:rFonts w:ascii="宋体" w:eastAsia="宋体"/>
                <w:sz w:val="22"/>
              </w:rPr>
              <w:t>标</w:t>
            </w:r>
          </w:p>
        </w:tc>
        <w:tc>
          <w:tcPr>
            <w:tcW w:w="7939" w:type="dxa"/>
            <w:gridSpan w:val="9"/>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1.通过紧盯涉及关税配额、贸易救济、加征关税、涉危涉废、涉禁涉限等领域，促进查发伪瞒报、未经许可擅自处置保税货物、未经同意场外存放保税货物等风险、查处“假进真出”“真进假出”走私倒卖管制商品等情事的机会。2.通过对跨境电商平台及实际集货企业为重点伪报贸易、非正面清单商品伪瞒报等方式的进出口监管，提升对低报价格、“三单”造假、刷单套货等方式偷逃关税、消费税等风险开展分析、查发的机会。3.通过严查进境粮食未在指定场所生产、加工、存放；伪造或使用伪造的动植物检疫证书；进出口冒用或买卖相关许可或资格，促进进境粮食的良好发展。</w:t>
            </w:r>
          </w:p>
        </w:tc>
      </w:tr>
      <w:tr>
        <w:trPr>
          <w:trHeight w:val="599"/>
          <w:gridAfter w:val="2"/>
          <w:wAfter w:w="2290" w:type="dxa"/>
        </w:trPr>
        <w:tc>
          <w:tcPr>
            <w:tcW w:w="630" w:type="dxa"/>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绩</w:t>
            </w:r>
          </w:p>
          <w:p>
            <w:pPr>
              <w:jc w:val="center"/>
              <w:rPr>
                <w:rFonts w:ascii="宋体" w:eastAsia="宋体" w:cs="宋体"/>
                <w:sz w:val="22"/>
              </w:rPr>
            </w:pPr>
            <w:r>
              <w:rPr>
                <w:rFonts w:ascii="宋体" w:eastAsia="宋体" w:cs="宋体"/>
                <w:sz w:val="22"/>
              </w:rPr>
              <w:t>效</w:t>
            </w:r>
          </w:p>
          <w:p>
            <w:pPr>
              <w:jc w:val="center"/>
              <w:rPr>
                <w:rFonts w:ascii="宋体" w:eastAsia="宋体" w:cs="宋体"/>
                <w:sz w:val="22"/>
              </w:rPr>
            </w:pPr>
            <w:r>
              <w:rPr>
                <w:rFonts w:ascii="宋体" w:eastAsia="宋体" w:cs="宋体"/>
                <w:sz w:val="22"/>
              </w:rPr>
              <w:t>指</w:t>
            </w:r>
          </w:p>
          <w:p>
            <w:pPr>
              <w:jc w:val="center"/>
              <w:rPr>
                <w:rFonts w:ascii="宋体" w:eastAsia="宋体" w:cs="宋体"/>
                <w:sz w:val="22"/>
              </w:rPr>
            </w:pPr>
            <w:r>
              <w:rPr>
                <w:rFonts w:ascii="宋体" w:eastAsia="宋体" w:cs="宋体"/>
                <w:sz w:val="22"/>
              </w:rPr>
              <w:t>标</w:t>
            </w:r>
          </w:p>
        </w:tc>
        <w:tc>
          <w:tcPr>
            <w:tcW w:w="135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一级指标</w:t>
            </w:r>
          </w:p>
        </w:tc>
        <w:tc>
          <w:tcPr>
            <w:tcW w:w="43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二级指标</w:t>
            </w:r>
          </w:p>
        </w:tc>
        <w:tc>
          <w:tcPr>
            <w:tcW w:w="3189" w:type="dxa"/>
            <w:gridSpan w:val="4"/>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三级指标</w:t>
            </w:r>
          </w:p>
        </w:tc>
        <w:tc>
          <w:tcPr>
            <w:tcW w:w="99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指标值</w:t>
            </w:r>
          </w:p>
        </w:tc>
        <w:tc>
          <w:tcPr>
            <w:tcW w:w="196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分值</w:t>
            </w:r>
          </w:p>
          <w:p>
            <w:pPr>
              <w:jc w:val="center"/>
              <w:rPr>
                <w:rFonts w:ascii="宋体" w:eastAsia="宋体"/>
                <w:sz w:val="22"/>
              </w:rPr>
            </w:pPr>
            <w:r>
              <w:rPr>
                <w:rFonts w:ascii="宋体" w:eastAsia="宋体"/>
                <w:sz w:val="22"/>
              </w:rPr>
              <w:t>（90）</w:t>
            </w:r>
          </w:p>
        </w:tc>
      </w:tr>
      <w:tr>
        <w:trPr>
          <w:trHeight w:val="434"/>
          <w:gridAfter w:val="2"/>
          <w:wAfter w:w="2290" w:type="dxa"/>
        </w:trPr>
        <w:tc>
          <w:tcPr>
            <w:tcW w:w="630" w:type="dxa"/>
            <w:vMerge/>
            <w:tcBorders>
              <w:top w:val="nil"/>
              <w:left w:val="single" w:sz="6" w:space="0" w:color="auto"/>
              <w:bottom w:val="single" w:sz="6" w:space="0" w:color="auto"/>
              <w:right w:val="single" w:sz="6" w:space="0" w:color="auto"/>
              <w:tl2br w:val="nil"/>
              <w:tr2bl w:val="nil"/>
            </w:tcBorders>
            <w:noWrap/>
            <w:vAlign w:val="center"/>
          </w:tcPr>
          <w:p/>
        </w:tc>
        <w:tc>
          <w:tcPr>
            <w:tcW w:w="1350" w:type="dxa"/>
            <w:vMerge w:val="restar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产出指标</w:t>
            </w:r>
          </w:p>
        </w:tc>
        <w:tc>
          <w:tcPr>
            <w:tcW w:w="436"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数量指标</w:t>
            </w:r>
          </w:p>
        </w:tc>
        <w:tc>
          <w:tcPr>
            <w:tcW w:w="3189" w:type="dxa"/>
            <w:gridSpan w:val="4"/>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保障关警员数量（人）</w:t>
            </w:r>
          </w:p>
        </w:tc>
        <w:tc>
          <w:tcPr>
            <w:tcW w:w="999"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≥6人</w:t>
            </w:r>
          </w:p>
        </w:tc>
        <w:tc>
          <w:tcPr>
            <w:tcW w:w="196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gridAfter w:val="2"/>
          <w:wAfter w:w="2290" w:type="dxa"/>
        </w:trPr>
        <w:tc>
          <w:tcPr>
            <w:tcW w:w="630" w:type="dxa"/>
            <w:vMerge/>
            <w:tcBorders>
              <w:top w:val="nil"/>
              <w:left w:val="single" w:sz="6" w:space="0" w:color="auto"/>
              <w:bottom w:val="single" w:sz="6" w:space="0" w:color="auto"/>
              <w:right w:val="single" w:sz="6" w:space="0" w:color="auto"/>
              <w:tl2br w:val="nil"/>
              <w:tr2bl w:val="nil"/>
            </w:tcBorders>
            <w:noWrap/>
            <w:vAlign w:val="center"/>
          </w:tcPr>
          <w:p/>
        </w:tc>
        <w:tc>
          <w:tcPr>
            <w:tcW w:w="1350" w:type="dxa"/>
            <w:vMerge/>
            <w:tcBorders>
              <w:top w:val="single" w:sz="6" w:space="0" w:color="auto"/>
              <w:left w:val="nil"/>
              <w:bottom w:val="single" w:sz="6" w:space="0" w:color="auto"/>
              <w:right w:val="single" w:sz="6" w:space="0" w:color="auto"/>
              <w:tl2br w:val="nil"/>
              <w:tr2bl w:val="nil"/>
            </w:tcBorders>
            <w:noWrap/>
            <w:vAlign w:val="center"/>
          </w:tcPr>
          <w:p/>
        </w:tc>
        <w:tc>
          <w:tcPr>
            <w:tcW w:w="436"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3189" w:type="dxa"/>
            <w:gridSpan w:val="4"/>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保障缉私机构数量（个）</w:t>
            </w:r>
          </w:p>
        </w:tc>
        <w:tc>
          <w:tcPr>
            <w:tcW w:w="999"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≥1个</w:t>
            </w:r>
          </w:p>
        </w:tc>
        <w:tc>
          <w:tcPr>
            <w:tcW w:w="196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gridAfter w:val="2"/>
          <w:wAfter w:w="2290" w:type="dxa"/>
        </w:trPr>
        <w:tc>
          <w:tcPr>
            <w:tcW w:w="630" w:type="dxa"/>
            <w:vMerge/>
            <w:tcBorders>
              <w:top w:val="nil"/>
              <w:left w:val="single" w:sz="6" w:space="0" w:color="auto"/>
              <w:bottom w:val="single" w:sz="6" w:space="0" w:color="auto"/>
              <w:right w:val="single" w:sz="6" w:space="0" w:color="auto"/>
              <w:tl2br w:val="nil"/>
              <w:tr2bl w:val="nil"/>
            </w:tcBorders>
            <w:noWrap/>
            <w:vAlign w:val="center"/>
          </w:tcPr>
          <w:p/>
        </w:tc>
        <w:tc>
          <w:tcPr>
            <w:tcW w:w="1350" w:type="dxa"/>
            <w:vMerge/>
            <w:tcBorders>
              <w:top w:val="single" w:sz="6" w:space="0" w:color="auto"/>
              <w:left w:val="nil"/>
              <w:bottom w:val="single" w:sz="6" w:space="0" w:color="auto"/>
              <w:right w:val="single" w:sz="6" w:space="0" w:color="auto"/>
              <w:tl2br w:val="nil"/>
              <w:tr2bl w:val="nil"/>
            </w:tcBorders>
            <w:noWrap/>
            <w:vAlign w:val="center"/>
          </w:tcPr>
          <w:p/>
        </w:tc>
        <w:tc>
          <w:tcPr>
            <w:tcW w:w="436"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3189" w:type="dxa"/>
            <w:gridSpan w:val="4"/>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稽核查作业数</w:t>
            </w:r>
          </w:p>
        </w:tc>
        <w:tc>
          <w:tcPr>
            <w:tcW w:w="999"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≥20起</w:t>
            </w:r>
          </w:p>
        </w:tc>
        <w:tc>
          <w:tcPr>
            <w:tcW w:w="196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15</w:t>
            </w:r>
          </w:p>
        </w:tc>
      </w:tr>
      <w:tr>
        <w:trPr>
          <w:trHeight w:val="434"/>
          <w:gridAfter w:val="2"/>
          <w:wAfter w:w="2290" w:type="dxa"/>
        </w:trPr>
        <w:tc>
          <w:tcPr>
            <w:tcW w:w="630" w:type="dxa"/>
            <w:vMerge/>
            <w:tcBorders>
              <w:top w:val="nil"/>
              <w:left w:val="single" w:sz="6" w:space="0" w:color="auto"/>
              <w:bottom w:val="single" w:sz="6" w:space="0" w:color="auto"/>
              <w:right w:val="single" w:sz="6" w:space="0" w:color="auto"/>
              <w:tl2br w:val="nil"/>
              <w:tr2bl w:val="nil"/>
            </w:tcBorders>
            <w:noWrap/>
            <w:vAlign w:val="center"/>
          </w:tcPr>
          <w:p/>
        </w:tc>
        <w:tc>
          <w:tcPr>
            <w:tcW w:w="1350" w:type="dxa"/>
            <w:vMerge/>
            <w:tcBorders>
              <w:top w:val="single" w:sz="6" w:space="0" w:color="auto"/>
              <w:left w:val="nil"/>
              <w:bottom w:val="single" w:sz="6" w:space="0" w:color="auto"/>
              <w:right w:val="single" w:sz="6" w:space="0" w:color="auto"/>
              <w:tl2br w:val="nil"/>
              <w:tr2bl w:val="nil"/>
            </w:tcBorders>
            <w:noWrap/>
            <w:vAlign w:val="center"/>
          </w:tcPr>
          <w:p/>
        </w:tc>
        <w:tc>
          <w:tcPr>
            <w:tcW w:w="43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质量指标</w:t>
            </w:r>
          </w:p>
        </w:tc>
        <w:tc>
          <w:tcPr>
            <w:tcW w:w="3189" w:type="dxa"/>
            <w:gridSpan w:val="4"/>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稽核查作业有效率</w:t>
            </w:r>
          </w:p>
        </w:tc>
        <w:tc>
          <w:tcPr>
            <w:tcW w:w="999"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≥98%</w:t>
            </w:r>
          </w:p>
        </w:tc>
        <w:tc>
          <w:tcPr>
            <w:tcW w:w="196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15</w:t>
            </w:r>
          </w:p>
        </w:tc>
      </w:tr>
      <w:tr>
        <w:trPr>
          <w:trHeight w:val="434"/>
          <w:gridAfter w:val="2"/>
          <w:wAfter w:w="2290" w:type="dxa"/>
        </w:trPr>
        <w:tc>
          <w:tcPr>
            <w:tcW w:w="630" w:type="dxa"/>
            <w:vMerge/>
            <w:tcBorders>
              <w:top w:val="nil"/>
              <w:left w:val="single" w:sz="6" w:space="0" w:color="auto"/>
              <w:bottom w:val="single" w:sz="6" w:space="0" w:color="auto"/>
              <w:right w:val="single" w:sz="6" w:space="0" w:color="auto"/>
              <w:tl2br w:val="nil"/>
              <w:tr2bl w:val="nil"/>
            </w:tcBorders>
            <w:noWrap/>
            <w:vAlign w:val="center"/>
          </w:tcPr>
          <w:p/>
        </w:tc>
        <w:tc>
          <w:tcPr>
            <w:tcW w:w="135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效益指标</w:t>
            </w:r>
          </w:p>
        </w:tc>
        <w:tc>
          <w:tcPr>
            <w:tcW w:w="43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经济效益指标</w:t>
            </w:r>
          </w:p>
        </w:tc>
        <w:tc>
          <w:tcPr>
            <w:tcW w:w="3189" w:type="dxa"/>
            <w:gridSpan w:val="4"/>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稽查追捕税额</w:t>
            </w:r>
          </w:p>
        </w:tc>
        <w:tc>
          <w:tcPr>
            <w:tcW w:w="999"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≥100万</w:t>
            </w:r>
          </w:p>
        </w:tc>
        <w:tc>
          <w:tcPr>
            <w:tcW w:w="196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40</w:t>
            </w:r>
          </w:p>
        </w:tc>
      </w:tr>
      <w:tr>
        <w:trPr>
          <w:trHeight w:val="704"/>
        </w:trPr>
        <w:tc>
          <w:tcPr>
            <w:tcW w:w="10859" w:type="dxa"/>
            <w:gridSpan w:val="12"/>
            <w:tcBorders>
              <w:top w:val="nil"/>
              <w:left w:val="nil"/>
              <w:bottom w:val="nil"/>
              <w:right w:val="nil"/>
              <w:tl2br w:val="nil"/>
              <w:tr2bl w:val="nil"/>
            </w:tcBorders>
            <w:noWrap/>
            <w:vAlign w:val="center"/>
          </w:tcPr>
          <w:p>
            <w:pPr>
              <w:jc w:val="center"/>
              <w:rPr>
                <w:rFonts w:ascii="黑体" w:eastAsia="黑体" w:cs="宋体"/>
                <w:sz w:val="32"/>
              </w:rPr>
            </w:pPr>
          </w:p>
          <w:tbl>
            <w:tblPr>
              <w:jc w:val="lef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630"/>
              <w:gridCol w:w="1350"/>
              <w:gridCol w:w="2310"/>
              <w:gridCol w:w="1110"/>
              <w:gridCol w:w="1455"/>
              <w:gridCol w:w="1665"/>
              <w:gridCol w:w="1350"/>
            </w:tblGrid>
            <w:tr>
              <w:trPr>
                <w:trHeight w:val="704"/>
              </w:trPr>
              <w:tc>
                <w:tcPr>
                  <w:tcW w:w="9870" w:type="dxa"/>
                  <w:gridSpan w:val="7"/>
                  <w:tcBorders>
                    <w:top w:val="nil"/>
                    <w:left w:val="nil"/>
                    <w:bottom w:val="nil"/>
                    <w:right w:val="nil"/>
                    <w:tl2br w:val="nil"/>
                    <w:tr2bl w:val="nil"/>
                  </w:tcBorders>
                  <w:noWrap/>
                  <w:vAlign w:val="center"/>
                </w:tcPr>
                <w:p>
                  <w:pPr>
                    <w:jc w:val="center"/>
                    <w:rPr>
                      <w:rFonts w:ascii="黑体" w:eastAsia="黑体" w:cs="宋体"/>
                      <w:sz w:val="32"/>
                    </w:rPr>
                  </w:pPr>
                  <w:r>
                    <w:rPr>
                      <w:rFonts w:ascii="黑体" w:eastAsia="黑体" w:cs="宋体"/>
                      <w:sz w:val="32"/>
                    </w:rPr>
                    <w:t>项目绩效目标表</w:t>
                  </w:r>
                </w:p>
              </w:tc>
            </w:tr>
            <w:tr>
              <w:trPr>
                <w:trHeight w:val="494"/>
              </w:trPr>
              <w:tc>
                <w:tcPr>
                  <w:tcW w:w="9870" w:type="dxa"/>
                  <w:gridSpan w:val="7"/>
                  <w:tcBorders>
                    <w:top w:val="nil"/>
                    <w:left w:val="nil"/>
                    <w:bottom w:val="nil"/>
                    <w:right w:val="nil"/>
                    <w:tl2br w:val="nil"/>
                    <w:tr2bl w:val="nil"/>
                  </w:tcBorders>
                  <w:noWrap/>
                </w:tcPr>
                <w:p>
                  <w:pPr>
                    <w:jc w:val="center"/>
                    <w:rPr>
                      <w:rFonts w:ascii="宋体" w:eastAsia="宋体" w:cs="宋体"/>
                      <w:sz w:val="24"/>
                    </w:rPr>
                  </w:pPr>
                  <w:r>
                    <w:rPr>
                      <w:rFonts w:ascii="宋体" w:eastAsia="宋体" w:cs="宋体"/>
                      <w:sz w:val="24"/>
                    </w:rPr>
                    <w:t>（2025年度）</w:t>
                  </w:r>
                </w:p>
              </w:tc>
            </w:tr>
            <w:tr>
              <w:trPr>
                <w:trHeight w:val="434"/>
              </w:trPr>
              <w:tc>
                <w:tcPr>
                  <w:tcW w:w="198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项目名称</w:t>
                  </w:r>
                </w:p>
              </w:tc>
              <w:tc>
                <w:tcPr>
                  <w:tcW w:w="7890" w:type="dxa"/>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海关业务保障及能力提升专项</w:t>
                  </w:r>
                </w:p>
              </w:tc>
            </w:tr>
            <w:tr>
              <w:trPr>
                <w:trHeight w:val="434"/>
              </w:trPr>
              <w:tc>
                <w:tcPr>
                  <w:tcW w:w="198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主管部门及代码</w:t>
                  </w:r>
                </w:p>
              </w:tc>
              <w:tc>
                <w:tcPr>
                  <w:tcW w:w="3420" w:type="dxa"/>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[167]海关总署</w:t>
                  </w:r>
                </w:p>
              </w:tc>
              <w:tc>
                <w:tcPr>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实施单位</w:t>
                  </w:r>
                </w:p>
              </w:tc>
              <w:tc>
                <w:tcPr>
                  <w:tcW w:w="301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中华人民共和国蚌埠海关</w:t>
                  </w:r>
                </w:p>
              </w:tc>
            </w:tr>
            <w:tr>
              <w:trPr>
                <w:trHeight w:val="434"/>
              </w:trPr>
              <w:tc>
                <w:tcPr>
                  <w:tcW w:w="1980" w:type="dxa"/>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项目资金</w:t>
                  </w:r>
                </w:p>
                <w:p>
                  <w:pPr>
                    <w:jc w:val="center"/>
                    <w:rPr>
                      <w:rFonts w:ascii="宋体" w:eastAsia="宋体" w:cs="宋体"/>
                      <w:sz w:val="22"/>
                    </w:rPr>
                  </w:pPr>
                  <w:r>
                    <w:rPr>
                      <w:rFonts w:ascii="宋体" w:eastAsia="宋体" w:cs="宋体"/>
                      <w:sz w:val="22"/>
                    </w:rPr>
                    <w:t>（万元）</w:t>
                  </w:r>
                </w:p>
              </w:tc>
              <w:tc>
                <w:tcPr>
                  <w:tcW w:w="342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 xml:space="preserve"> 年度资金总额：</w:t>
                  </w:r>
                </w:p>
              </w:tc>
              <w:tc>
                <w:tcPr>
                  <w:tcW w:w="3120" w:type="dxa"/>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32.10 </w:t>
                  </w:r>
                </w:p>
              </w:tc>
              <w:tc>
                <w:tcPr>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jc w:val="center"/>
                    <w:rPr>
                      <w:rFonts w:ascii="宋体" w:eastAsia="宋体" w:cs="宋体"/>
                      <w:sz w:val="22"/>
                    </w:rPr>
                  </w:pPr>
                  <w:r>
                    <w:rPr>
                      <w:rFonts w:ascii="宋体" w:eastAsia="宋体" w:cs="宋体"/>
                      <w:sz w:val="22"/>
                    </w:rPr>
                    <w:t>执行率</w:t>
                  </w:r>
                </w:p>
                <w:p>
                  <w:pPr>
                    <w:jc w:val="center"/>
                    <w:rPr>
                      <w:rFonts w:ascii="宋体" w:eastAsia="宋体" w:cs="宋体"/>
                      <w:sz w:val="22"/>
                    </w:rPr>
                  </w:pPr>
                  <w:r>
                    <w:rPr>
                      <w:rFonts w:ascii="宋体" w:eastAsia="宋体" w:cs="宋体"/>
                      <w:sz w:val="22"/>
                    </w:rPr>
                    <w:t>分值</w:t>
                  </w:r>
                </w:p>
                <w:p>
                  <w:pPr>
                    <w:jc w:val="center"/>
                    <w:rPr>
                      <w:rFonts w:ascii="宋体" w:eastAsia="宋体" w:cs="宋体"/>
                      <w:sz w:val="22"/>
                    </w:rPr>
                  </w:pPr>
                  <w:r>
                    <w:rPr>
                      <w:rFonts w:ascii="宋体" w:eastAsia="宋体" w:cs="宋体"/>
                      <w:sz w:val="22"/>
                    </w:rPr>
                    <w:t>（10）</w:t>
                  </w:r>
                </w:p>
              </w:tc>
            </w:tr>
            <w:tr>
              <w:trPr>
                <w:trHeight w:val="434"/>
              </w:trPr>
              <w:tc>
                <w:tcPr>
                  <w:gridSpan w:val="2"/>
                  <w:vMerge/>
                  <w:tcBorders>
                    <w:top w:val="nil"/>
                    <w:left w:val="single" w:sz="6" w:space="0" w:color="auto"/>
                    <w:bottom w:val="nil"/>
                    <w:right w:val="single" w:sz="6" w:space="0" w:color="auto"/>
                    <w:tl2br w:val="nil"/>
                    <w:tr2bl w:val="nil"/>
                  </w:tcBorders>
                  <w:noWrap/>
                  <w:vAlign w:val="center"/>
                </w:tcPr>
                <w:p/>
              </w:tc>
              <w:tc>
                <w:tcPr>
                  <w:tcW w:w="342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其中：财政拨款</w:t>
                  </w:r>
                </w:p>
              </w:tc>
              <w:tc>
                <w:tcPr>
                  <w:tcW w:w="3120" w:type="dxa"/>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32.10 </w:t>
                  </w:r>
                </w:p>
              </w:tc>
              <w:tc>
                <w:tcPr>
                  <w:vMerge/>
                  <w:tcBorders>
                    <w:top w:val="nil"/>
                    <w:left w:val="single" w:sz="6" w:space="0" w:color="auto"/>
                    <w:bottom w:val="nil"/>
                    <w:right w:val="single" w:sz="6" w:space="0" w:color="auto"/>
                    <w:tl2br w:val="nil"/>
                    <w:tr2bl w:val="nil"/>
                  </w:tcBorders>
                  <w:noWrap/>
                  <w:vAlign w:val="center"/>
                </w:tcPr>
                <w:p/>
              </w:tc>
            </w:tr>
            <w:tr>
              <w:trPr>
                <w:trHeight w:val="434"/>
              </w:trPr>
              <w:tc>
                <w:tcPr>
                  <w:gridSpan w:val="2"/>
                  <w:vMerge/>
                  <w:tcBorders>
                    <w:top w:val="nil"/>
                    <w:left w:val="single" w:sz="6" w:space="0" w:color="auto"/>
                    <w:bottom w:val="nil"/>
                    <w:right w:val="single" w:sz="6" w:space="0" w:color="auto"/>
                    <w:tl2br w:val="nil"/>
                    <w:tr2bl w:val="nil"/>
                  </w:tcBorders>
                  <w:noWrap/>
                  <w:vAlign w:val="center"/>
                </w:tcPr>
                <w:p/>
              </w:tc>
              <w:tc>
                <w:tcPr>
                  <w:tcW w:w="342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上年结转</w:t>
                  </w:r>
                </w:p>
              </w:tc>
              <w:tc>
                <w:tcPr>
                  <w:tcW w:w="3120" w:type="dxa"/>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vMerge/>
                  <w:tcBorders>
                    <w:top w:val="nil"/>
                    <w:left w:val="single" w:sz="6" w:space="0" w:color="auto"/>
                    <w:bottom w:val="nil"/>
                    <w:right w:val="single" w:sz="6" w:space="0" w:color="auto"/>
                    <w:tl2br w:val="nil"/>
                    <w:tr2bl w:val="nil"/>
                  </w:tcBorders>
                  <w:noWrap/>
                  <w:vAlign w:val="center"/>
                </w:tcPr>
                <w:p/>
              </w:tc>
            </w:tr>
            <w:tr>
              <w:trPr>
                <w:trHeight w:val="434"/>
              </w:trPr>
              <w:tc>
                <w:tcPr>
                  <w:gridSpan w:val="2"/>
                  <w:vMerge/>
                  <w:tcBorders>
                    <w:top w:val="nil"/>
                    <w:left w:val="single" w:sz="6" w:space="0" w:color="auto"/>
                    <w:bottom w:val="single" w:sz="6" w:space="0" w:color="auto"/>
                    <w:right w:val="single" w:sz="6" w:space="0" w:color="auto"/>
                    <w:tl2br w:val="nil"/>
                    <w:tr2bl w:val="nil"/>
                  </w:tcBorders>
                  <w:noWrap/>
                  <w:vAlign w:val="center"/>
                </w:tcPr>
                <w:p/>
              </w:tc>
              <w:tc>
                <w:tcPr>
                  <w:tcW w:w="342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其他资金</w:t>
                  </w:r>
                </w:p>
              </w:tc>
              <w:tc>
                <w:tcPr>
                  <w:tcW w:w="3120" w:type="dxa"/>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vMerge/>
                  <w:tcBorders>
                    <w:top w:val="nil"/>
                    <w:left w:val="single" w:sz="6" w:space="0" w:color="auto"/>
                    <w:bottom w:val="single" w:sz="6" w:space="0" w:color="auto"/>
                    <w:right w:val="single" w:sz="6" w:space="0" w:color="auto"/>
                    <w:tl2br w:val="nil"/>
                    <w:tr2bl w:val="nil"/>
                  </w:tcBorders>
                  <w:noWrap/>
                  <w:vAlign w:val="center"/>
                </w:tcPr>
                <w:p/>
              </w:tc>
            </w:tr>
            <w:tr>
              <w:trPr>
                <w:trHeight w:val="1784"/>
              </w:trPr>
              <w:tc>
                <w:tcPr>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sz w:val="22"/>
                    </w:rPr>
                  </w:pPr>
                  <w:r>
                    <w:rPr>
                      <w:rFonts w:ascii="宋体" w:eastAsia="宋体"/>
                      <w:sz w:val="22"/>
                    </w:rPr>
                    <w:t>年</w:t>
                  </w:r>
                </w:p>
                <w:p>
                  <w:pPr>
                    <w:jc w:val="center"/>
                    <w:rPr>
                      <w:rFonts w:ascii="宋体" w:eastAsia="宋体"/>
                      <w:sz w:val="22"/>
                    </w:rPr>
                  </w:pPr>
                  <w:r>
                    <w:rPr>
                      <w:rFonts w:ascii="宋体" w:eastAsia="宋体"/>
                      <w:sz w:val="22"/>
                    </w:rPr>
                    <w:t>度</w:t>
                  </w:r>
                </w:p>
                <w:p>
                  <w:pPr>
                    <w:jc w:val="center"/>
                    <w:rPr>
                      <w:rFonts w:ascii="宋体" w:eastAsia="宋体"/>
                      <w:sz w:val="22"/>
                    </w:rPr>
                  </w:pPr>
                  <w:r>
                    <w:rPr>
                      <w:rFonts w:ascii="宋体" w:eastAsia="宋体"/>
                      <w:sz w:val="22"/>
                    </w:rPr>
                    <w:t>总</w:t>
                  </w:r>
                </w:p>
                <w:p>
                  <w:pPr>
                    <w:jc w:val="center"/>
                    <w:rPr>
                      <w:rFonts w:ascii="宋体" w:eastAsia="宋体"/>
                      <w:sz w:val="22"/>
                    </w:rPr>
                  </w:pPr>
                  <w:r>
                    <w:rPr>
                      <w:rFonts w:ascii="宋体" w:eastAsia="宋体"/>
                      <w:sz w:val="22"/>
                    </w:rPr>
                    <w:t>体</w:t>
                  </w:r>
                </w:p>
                <w:p>
                  <w:pPr>
                    <w:jc w:val="center"/>
                    <w:rPr>
                      <w:rFonts w:ascii="宋体" w:eastAsia="宋体"/>
                      <w:sz w:val="22"/>
                    </w:rPr>
                  </w:pPr>
                  <w:r>
                    <w:rPr>
                      <w:rFonts w:ascii="宋体" w:eastAsia="宋体"/>
                      <w:sz w:val="22"/>
                    </w:rPr>
                    <w:t>目</w:t>
                  </w:r>
                </w:p>
                <w:p>
                  <w:pPr>
                    <w:jc w:val="center"/>
                    <w:rPr>
                      <w:rFonts w:ascii="宋体" w:eastAsia="宋体"/>
                      <w:sz w:val="22"/>
                    </w:rPr>
                  </w:pPr>
                  <w:r>
                    <w:rPr>
                      <w:rFonts w:ascii="宋体" w:eastAsia="宋体"/>
                      <w:sz w:val="22"/>
                    </w:rPr>
                    <w:t>标</w:t>
                  </w:r>
                </w:p>
              </w:tc>
              <w:tc>
                <w:tcPr>
                  <w:tcW w:w="9240" w:type="dxa"/>
                  <w:gridSpan w:val="6"/>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1.通过保障蚌埠关区行政执法、风险管理等各项业务日常经费需求，提升海关行政执法能力和执法水平；</w:t>
                  </w:r>
                </w:p>
                <w:p>
                  <w:pPr>
                    <w:rPr>
                      <w:rFonts w:ascii="宋体" w:eastAsia="宋体" w:cs="宋体"/>
                      <w:sz w:val="22"/>
                    </w:rPr>
                  </w:pPr>
                  <w:r>
                    <w:rPr>
                      <w:rFonts w:ascii="宋体" w:eastAsia="宋体" w:cs="宋体"/>
                      <w:sz w:val="22"/>
                    </w:rPr>
                    <w:t>2.通过保障蚌埠关区行政执法技术支持的能力储备和其他支出需求，促进蚌埠关区日常工作能力提升。</w:t>
                  </w:r>
                </w:p>
              </w:tc>
            </w:tr>
            <w:tr>
              <w:trPr>
                <w:trHeight w:val="599"/>
              </w:trPr>
              <w:tc>
                <w:tcPr>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绩</w:t>
                  </w:r>
                </w:p>
                <w:p>
                  <w:pPr>
                    <w:jc w:val="center"/>
                    <w:rPr>
                      <w:rFonts w:ascii="宋体" w:eastAsia="宋体" w:cs="宋体"/>
                      <w:sz w:val="22"/>
                    </w:rPr>
                  </w:pPr>
                  <w:r>
                    <w:rPr>
                      <w:rFonts w:ascii="宋体" w:eastAsia="宋体" w:cs="宋体"/>
                      <w:sz w:val="22"/>
                    </w:rPr>
                    <w:t>效</w:t>
                  </w:r>
                </w:p>
                <w:p>
                  <w:pPr>
                    <w:jc w:val="center"/>
                    <w:rPr>
                      <w:rFonts w:ascii="宋体" w:eastAsia="宋体" w:cs="宋体"/>
                      <w:sz w:val="22"/>
                    </w:rPr>
                  </w:pPr>
                  <w:r>
                    <w:rPr>
                      <w:rFonts w:ascii="宋体" w:eastAsia="宋体" w:cs="宋体"/>
                      <w:sz w:val="22"/>
                    </w:rPr>
                    <w:t>指</w:t>
                  </w:r>
                </w:p>
                <w:p>
                  <w:pPr>
                    <w:jc w:val="center"/>
                    <w:rPr>
                      <w:rFonts w:ascii="宋体" w:eastAsia="宋体" w:cs="宋体"/>
                      <w:sz w:val="22"/>
                    </w:rPr>
                  </w:pPr>
                  <w:r>
                    <w:rPr>
                      <w:rFonts w:ascii="宋体" w:eastAsia="宋体" w:cs="宋体"/>
                      <w:sz w:val="22"/>
                    </w:rPr>
                    <w:t>标</w:t>
                  </w:r>
                </w:p>
              </w:tc>
              <w:tc>
                <w:tcPr>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一级指标</w:t>
                  </w:r>
                </w:p>
              </w:tc>
              <w:tc>
                <w:tcPr>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二级指标</w:t>
                  </w:r>
                </w:p>
              </w:tc>
              <w:tc>
                <w:tcPr>
                  <w:tcW w:w="256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三级指标</w:t>
                  </w:r>
                </w:p>
              </w:tc>
              <w:tc>
                <w:tcPr>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指标值</w:t>
                  </w:r>
                </w:p>
              </w:tc>
              <w:tc>
                <w:tcPr>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分值</w:t>
                  </w:r>
                </w:p>
                <w:p>
                  <w:pPr>
                    <w:jc w:val="center"/>
                    <w:rPr>
                      <w:rFonts w:ascii="宋体" w:eastAsia="宋体"/>
                      <w:sz w:val="22"/>
                    </w:rPr>
                  </w:pPr>
                  <w:r>
                    <w:rPr>
                      <w:rFonts w:ascii="宋体" w:eastAsia="宋体"/>
                      <w:sz w:val="22"/>
                    </w:rPr>
                    <w:t>（90）</w:t>
                  </w:r>
                </w:p>
              </w:tc>
            </w:tr>
            <w:tr>
              <w:trPr>
                <w:trHeight w:val="434"/>
              </w:trPr>
              <w:tc>
                <w:tcPr>
                  <w:vMerge/>
                  <w:tcBorders>
                    <w:top w:val="nil"/>
                    <w:left w:val="single" w:sz="6" w:space="0" w:color="auto"/>
                    <w:bottom w:val="single" w:sz="6" w:space="0" w:color="auto"/>
                    <w:right w:val="single" w:sz="6" w:space="0" w:color="auto"/>
                    <w:tl2br w:val="nil"/>
                    <w:tr2bl w:val="nil"/>
                  </w:tcBorders>
                  <w:noWrap/>
                  <w:vAlign w:val="center"/>
                </w:tcPr>
                <w:p/>
              </w:tc>
              <w:tc>
                <w:tcPr>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成本指标</w:t>
                  </w:r>
                </w:p>
              </w:tc>
              <w:tc>
                <w:tcPr>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经济成本指标</w:t>
                  </w:r>
                </w:p>
              </w:tc>
              <w:tc>
                <w:tcPr>
                  <w:tcW w:w="256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每次培训人均费用</w:t>
                  </w:r>
                </w:p>
              </w:tc>
              <w:tc>
                <w:tcPr>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≤1200元</w:t>
                  </w:r>
                </w:p>
              </w:tc>
              <w:tc>
                <w:tcPr>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20</w:t>
                  </w:r>
                </w:p>
              </w:tc>
            </w:tr>
            <w:tr>
              <w:trPr>
                <w:trHeight w:val="434"/>
              </w:trPr>
              <w:tc>
                <w:tcPr>
                  <w:vMerge/>
                  <w:tcBorders>
                    <w:top w:val="nil"/>
                    <w:left w:val="single" w:sz="6" w:space="0" w:color="auto"/>
                    <w:bottom w:val="single" w:sz="6" w:space="0" w:color="auto"/>
                    <w:right w:val="single" w:sz="6" w:space="0" w:color="auto"/>
                    <w:tl2br w:val="nil"/>
                    <w:tr2bl w:val="nil"/>
                  </w:tcBorders>
                  <w:noWrap/>
                  <w:vAlign w:val="center"/>
                </w:tcPr>
                <w:p/>
              </w:tc>
              <w:tc>
                <w:tcPr>
                  <w:vMerge w:val="restar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产出指标</w:t>
                  </w:r>
                </w:p>
              </w:tc>
              <w:tc>
                <w:tcPr>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数量指标</w:t>
                  </w:r>
                </w:p>
              </w:tc>
              <w:tc>
                <w:tcPr>
                  <w:tcW w:w="256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业务培训(次)</w:t>
                  </w:r>
                </w:p>
              </w:tc>
              <w:tc>
                <w:tcPr>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≥12次</w:t>
                  </w:r>
                </w:p>
              </w:tc>
              <w:tc>
                <w:tcPr>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20</w:t>
                  </w:r>
                </w:p>
              </w:tc>
            </w:tr>
            <w:tr>
              <w:trPr>
                <w:trHeight w:val="434"/>
              </w:trPr>
              <w:tc>
                <w:tcPr>
                  <w:vMerge/>
                  <w:tcBorders>
                    <w:top w:val="nil"/>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nil"/>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256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公车运维数量</w:t>
                  </w:r>
                </w:p>
              </w:tc>
              <w:tc>
                <w:tcPr>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≥4辆</w:t>
                  </w:r>
                </w:p>
              </w:tc>
              <w:tc>
                <w:tcPr>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trPr>
              <w:tc>
                <w:tcPr>
                  <w:vMerge/>
                  <w:tcBorders>
                    <w:top w:val="nil"/>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nil"/>
                    <w:bottom w:val="single" w:sz="6" w:space="0" w:color="auto"/>
                    <w:right w:val="single" w:sz="6" w:space="0" w:color="auto"/>
                    <w:tl2br w:val="nil"/>
                    <w:tr2bl w:val="nil"/>
                  </w:tcBorders>
                  <w:noWrap/>
                  <w:vAlign w:val="center"/>
                </w:tcPr>
                <w:p/>
              </w:tc>
              <w:tc>
                <w:tcPr>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质量指标</w:t>
                  </w:r>
                </w:p>
              </w:tc>
              <w:tc>
                <w:tcPr>
                  <w:tcW w:w="256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公车可用率</w:t>
                  </w:r>
                </w:p>
              </w:tc>
              <w:tc>
                <w:tcPr>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≥95%</w:t>
                  </w:r>
                </w:p>
              </w:tc>
              <w:tc>
                <w:tcPr>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trPr>
              <w:tc>
                <w:tcPr>
                  <w:vMerge/>
                  <w:tcBorders>
                    <w:top w:val="nil"/>
                    <w:left w:val="single" w:sz="6" w:space="0" w:color="auto"/>
                    <w:bottom w:val="single" w:sz="6" w:space="0" w:color="auto"/>
                    <w:right w:val="single" w:sz="6" w:space="0" w:color="auto"/>
                    <w:tl2br w:val="nil"/>
                    <w:tr2bl w:val="nil"/>
                  </w:tcBorders>
                  <w:noWrap/>
                  <w:vAlign w:val="center"/>
                </w:tcPr>
                <w:p/>
              </w:tc>
              <w:tc>
                <w:tcPr>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效益指标</w:t>
                  </w:r>
                </w:p>
              </w:tc>
              <w:tc>
                <w:tcPr>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社会效益指标</w:t>
                  </w:r>
                </w:p>
              </w:tc>
              <w:tc>
                <w:tcPr>
                  <w:tcW w:w="256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海关业务工作保障率</w:t>
                  </w:r>
                </w:p>
              </w:tc>
              <w:tc>
                <w:tcPr>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≥95%</w:t>
                  </w:r>
                </w:p>
              </w:tc>
              <w:tc>
                <w:tcPr>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30</w:t>
                  </w:r>
                </w:p>
              </w:tc>
            </w:tr>
          </w:tbl>
          <w:p>
            <w:pPr>
              <w:jc w:val="center"/>
              <w:rPr>
                <w:rFonts w:ascii="黑体" w:eastAsia="黑体" w:cs="宋体"/>
                <w:sz w:val="32"/>
              </w:rPr>
            </w:pPr>
          </w:p>
          <w:p>
            <w:pPr>
              <w:jc w:val="center"/>
              <w:rPr>
                <w:rFonts w:ascii="黑体" w:eastAsia="黑体" w:cs="宋体"/>
                <w:sz w:val="32"/>
              </w:rPr>
            </w:pPr>
          </w:p>
          <w:p>
            <w:pPr>
              <w:jc w:val="center"/>
              <w:rPr>
                <w:rFonts w:ascii="黑体" w:eastAsia="黑体" w:cs="宋体"/>
                <w:sz w:val="32"/>
              </w:rPr>
            </w:pPr>
          </w:p>
          <w:p>
            <w:pPr>
              <w:jc w:val="center"/>
              <w:rPr>
                <w:rFonts w:ascii="黑体" w:eastAsia="黑体" w:cs="宋体"/>
                <w:sz w:val="32"/>
              </w:rPr>
            </w:pPr>
          </w:p>
          <w:p>
            <w:pPr>
              <w:jc w:val="center"/>
              <w:rPr>
                <w:rFonts w:ascii="黑体" w:eastAsia="黑体" w:cs="宋体"/>
                <w:sz w:val="32"/>
              </w:rPr>
            </w:pPr>
          </w:p>
          <w:p>
            <w:pPr>
              <w:jc w:val="center"/>
              <w:rPr>
                <w:rFonts w:ascii="黑体" w:eastAsia="黑体" w:cs="宋体"/>
                <w:sz w:val="32"/>
              </w:rPr>
            </w:pPr>
          </w:p>
          <w:p>
            <w:pPr>
              <w:jc w:val="center"/>
              <w:rPr>
                <w:rFonts w:ascii="黑体" w:eastAsia="黑体" w:cs="宋体"/>
                <w:sz w:val="32"/>
              </w:rPr>
            </w:pPr>
          </w:p>
          <w:p>
            <w:pPr>
              <w:jc w:val="center"/>
              <w:rPr>
                <w:rFonts w:ascii="黑体" w:eastAsia="黑体" w:cs="宋体"/>
                <w:sz w:val="32"/>
              </w:rPr>
            </w:pPr>
            <w:r>
              <w:rPr>
                <w:rFonts w:ascii="黑体" w:eastAsia="黑体" w:cs="宋体"/>
                <w:sz w:val="32"/>
              </w:rPr>
              <w:t>项目绩效目标表</w:t>
            </w:r>
          </w:p>
        </w:tc>
      </w:tr>
      <w:tr>
        <w:trPr>
          <w:trHeight w:val="494"/>
        </w:trPr>
        <w:tc>
          <w:tcPr>
            <w:tcW w:w="10859" w:type="dxa"/>
            <w:gridSpan w:val="12"/>
            <w:tcBorders>
              <w:top w:val="nil"/>
              <w:left w:val="nil"/>
              <w:bottom w:val="nil"/>
              <w:right w:val="nil"/>
              <w:tl2br w:val="nil"/>
              <w:tr2bl w:val="nil"/>
            </w:tcBorders>
            <w:noWrap/>
          </w:tcPr>
          <w:p>
            <w:pPr>
              <w:jc w:val="center"/>
              <w:rPr>
                <w:rFonts w:ascii="宋体" w:eastAsia="宋体" w:cs="宋体"/>
                <w:sz w:val="24"/>
              </w:rPr>
            </w:pPr>
            <w:r>
              <w:rPr>
                <w:rFonts w:ascii="宋体" w:eastAsia="宋体" w:cs="宋体"/>
                <w:sz w:val="24"/>
              </w:rPr>
              <w:t>（2025年度）</w:t>
            </w:r>
          </w:p>
        </w:tc>
      </w:tr>
      <w:tr>
        <w:trPr>
          <w:trHeight w:val="434"/>
        </w:trPr>
        <w:tc>
          <w:tcPr>
            <w:tcW w:w="198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项目名称</w:t>
            </w:r>
          </w:p>
        </w:tc>
        <w:tc>
          <w:tcPr>
            <w:tcW w:w="8879" w:type="dxa"/>
            <w:gridSpan w:val="10"/>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海关资产及专用设备运行维护费</w:t>
            </w:r>
          </w:p>
        </w:tc>
      </w:tr>
      <w:tr>
        <w:trPr>
          <w:trHeight w:val="434"/>
        </w:trPr>
        <w:tc>
          <w:tcPr>
            <w:tcW w:w="198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主管部门及代码</w:t>
            </w:r>
          </w:p>
        </w:tc>
        <w:tc>
          <w:tcPr>
            <w:tcW w:w="3058" w:type="dxa"/>
            <w:gridSpan w:val="3"/>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[167]海关总署</w:t>
            </w:r>
          </w:p>
        </w:tc>
        <w:tc>
          <w:tcPr>
            <w:tcW w:w="2415" w:type="dxa"/>
            <w:gridSpan w:val="4"/>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实施单位</w:t>
            </w:r>
          </w:p>
        </w:tc>
        <w:tc>
          <w:tcPr>
            <w:tcW w:w="3406" w:type="dxa"/>
            <w:gridSpan w:val="3"/>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中华人民共和国蚌埠海关</w:t>
            </w:r>
          </w:p>
        </w:tc>
      </w:tr>
      <w:tr>
        <w:trPr>
          <w:trHeight w:val="434"/>
        </w:trPr>
        <w:tc>
          <w:tcPr>
            <w:tcW w:w="1980" w:type="dxa"/>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项目资金</w:t>
            </w:r>
          </w:p>
          <w:p>
            <w:pPr>
              <w:jc w:val="center"/>
              <w:rPr>
                <w:rFonts w:ascii="宋体" w:eastAsia="宋体" w:cs="宋体"/>
                <w:sz w:val="22"/>
              </w:rPr>
            </w:pPr>
            <w:r>
              <w:rPr>
                <w:rFonts w:ascii="宋体" w:eastAsia="宋体" w:cs="宋体"/>
                <w:sz w:val="22"/>
              </w:rPr>
              <w:t>（万元）</w:t>
            </w:r>
          </w:p>
        </w:tc>
        <w:tc>
          <w:tcPr>
            <w:tcW w:w="3058" w:type="dxa"/>
            <w:gridSpan w:val="3"/>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 xml:space="preserve"> 年度资金总额：</w:t>
            </w:r>
          </w:p>
        </w:tc>
        <w:tc>
          <w:tcPr>
            <w:tcW w:w="3675" w:type="dxa"/>
            <w:gridSpan w:val="6"/>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23.04 </w:t>
            </w:r>
          </w:p>
        </w:tc>
        <w:tc>
          <w:tcPr>
            <w:tcW w:w="2146" w:type="dxa"/>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jc w:val="center"/>
              <w:rPr>
                <w:rFonts w:ascii="宋体" w:eastAsia="宋体" w:cs="宋体"/>
                <w:sz w:val="22"/>
              </w:rPr>
            </w:pPr>
            <w:r>
              <w:rPr>
                <w:rFonts w:ascii="宋体" w:eastAsia="宋体" w:cs="宋体"/>
                <w:sz w:val="22"/>
              </w:rPr>
              <w:t>执行率</w:t>
            </w:r>
          </w:p>
          <w:p>
            <w:pPr>
              <w:jc w:val="center"/>
              <w:rPr>
                <w:rFonts w:ascii="宋体" w:eastAsia="宋体" w:cs="宋体"/>
                <w:sz w:val="22"/>
              </w:rPr>
            </w:pPr>
            <w:r>
              <w:rPr>
                <w:rFonts w:ascii="宋体" w:eastAsia="宋体" w:cs="宋体"/>
                <w:sz w:val="22"/>
              </w:rPr>
              <w:t>分值</w:t>
            </w:r>
          </w:p>
          <w:p>
            <w:pPr>
              <w:jc w:val="center"/>
              <w:rPr>
                <w:rFonts w:ascii="宋体" w:eastAsia="宋体" w:cs="宋体"/>
                <w:sz w:val="22"/>
              </w:rPr>
            </w:pPr>
            <w:r>
              <w:rPr>
                <w:rFonts w:ascii="宋体" w:eastAsia="宋体" w:cs="宋体"/>
                <w:sz w:val="22"/>
              </w:rPr>
              <w:t>（10）</w:t>
            </w:r>
          </w:p>
        </w:tc>
      </w:tr>
      <w:tr>
        <w:trPr>
          <w:trHeight w:val="434"/>
        </w:trPr>
        <w:tc>
          <w:tcPr>
            <w:tcW w:w="1980" w:type="dxa"/>
            <w:gridSpan w:val="2"/>
            <w:vMerge/>
            <w:tcBorders>
              <w:top w:val="nil"/>
              <w:left w:val="single" w:sz="6" w:space="0" w:color="auto"/>
              <w:bottom w:val="nil"/>
              <w:right w:val="single" w:sz="6" w:space="0" w:color="auto"/>
              <w:tl2br w:val="nil"/>
              <w:tr2bl w:val="nil"/>
            </w:tcBorders>
            <w:noWrap/>
            <w:vAlign w:val="center"/>
          </w:tcPr>
          <w:p/>
        </w:tc>
        <w:tc>
          <w:tcPr>
            <w:tcW w:w="3058" w:type="dxa"/>
            <w:gridSpan w:val="3"/>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其中：财政拨款</w:t>
            </w:r>
          </w:p>
        </w:tc>
        <w:tc>
          <w:tcPr>
            <w:tcW w:w="3675" w:type="dxa"/>
            <w:gridSpan w:val="6"/>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23.04 </w:t>
            </w:r>
          </w:p>
        </w:tc>
        <w:tc>
          <w:tcPr>
            <w:tcW w:w="2146" w:type="dxa"/>
            <w:vMerge/>
            <w:tcBorders>
              <w:top w:val="nil"/>
              <w:left w:val="single" w:sz="6" w:space="0" w:color="auto"/>
              <w:bottom w:val="nil"/>
              <w:right w:val="single" w:sz="6" w:space="0" w:color="auto"/>
              <w:tl2br w:val="nil"/>
              <w:tr2bl w:val="nil"/>
            </w:tcBorders>
            <w:noWrap/>
            <w:vAlign w:val="center"/>
          </w:tcPr>
          <w:p/>
        </w:tc>
      </w:tr>
      <w:tr>
        <w:trPr>
          <w:trHeight w:val="434"/>
        </w:trPr>
        <w:tc>
          <w:tcPr>
            <w:tcW w:w="1980" w:type="dxa"/>
            <w:gridSpan w:val="2"/>
            <w:vMerge/>
            <w:tcBorders>
              <w:top w:val="nil"/>
              <w:left w:val="single" w:sz="6" w:space="0" w:color="auto"/>
              <w:bottom w:val="nil"/>
              <w:right w:val="single" w:sz="6" w:space="0" w:color="auto"/>
              <w:tl2br w:val="nil"/>
              <w:tr2bl w:val="nil"/>
            </w:tcBorders>
            <w:noWrap/>
            <w:vAlign w:val="center"/>
          </w:tcPr>
          <w:p/>
        </w:tc>
        <w:tc>
          <w:tcPr>
            <w:tcW w:w="3058" w:type="dxa"/>
            <w:gridSpan w:val="3"/>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上年结转</w:t>
            </w:r>
          </w:p>
        </w:tc>
        <w:tc>
          <w:tcPr>
            <w:tcW w:w="3675" w:type="dxa"/>
            <w:gridSpan w:val="6"/>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tcW w:w="2146" w:type="dxa"/>
            <w:vMerge/>
            <w:tcBorders>
              <w:top w:val="nil"/>
              <w:left w:val="single" w:sz="6" w:space="0" w:color="auto"/>
              <w:bottom w:val="nil"/>
              <w:right w:val="single" w:sz="6" w:space="0" w:color="auto"/>
              <w:tl2br w:val="nil"/>
              <w:tr2bl w:val="nil"/>
            </w:tcBorders>
            <w:noWrap/>
            <w:vAlign w:val="center"/>
          </w:tcPr>
          <w:p/>
        </w:tc>
      </w:tr>
      <w:tr>
        <w:trPr>
          <w:trHeight w:val="434"/>
        </w:trPr>
        <w:tc>
          <w:tcPr>
            <w:tcW w:w="1980" w:type="dxa"/>
            <w:gridSpan w:val="2"/>
            <w:vMerge/>
            <w:tcBorders>
              <w:top w:val="nil"/>
              <w:left w:val="single" w:sz="6" w:space="0" w:color="auto"/>
              <w:bottom w:val="single" w:sz="6" w:space="0" w:color="auto"/>
              <w:right w:val="single" w:sz="6" w:space="0" w:color="auto"/>
              <w:tl2br w:val="nil"/>
              <w:tr2bl w:val="nil"/>
            </w:tcBorders>
            <w:noWrap/>
            <w:vAlign w:val="center"/>
          </w:tcPr>
          <w:p/>
        </w:tc>
        <w:tc>
          <w:tcPr>
            <w:tcW w:w="3058" w:type="dxa"/>
            <w:gridSpan w:val="3"/>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其他资金</w:t>
            </w:r>
          </w:p>
        </w:tc>
        <w:tc>
          <w:tcPr>
            <w:tcW w:w="3675" w:type="dxa"/>
            <w:gridSpan w:val="6"/>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tcW w:w="2146" w:type="dxa"/>
            <w:vMerge/>
            <w:tcBorders>
              <w:top w:val="nil"/>
              <w:left w:val="single" w:sz="6" w:space="0" w:color="auto"/>
              <w:bottom w:val="single" w:sz="6" w:space="0" w:color="auto"/>
              <w:right w:val="single" w:sz="6" w:space="0" w:color="auto"/>
              <w:tl2br w:val="nil"/>
              <w:tr2bl w:val="nil"/>
            </w:tcBorders>
            <w:noWrap/>
            <w:vAlign w:val="center"/>
          </w:tcPr>
          <w:p/>
        </w:tc>
      </w:tr>
      <w:tr>
        <w:trPr>
          <w:trHeight w:val="1784"/>
        </w:trPr>
        <w:tc>
          <w:tcPr>
            <w:tcW w:w="630" w:type="dxa"/>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sz w:val="22"/>
              </w:rPr>
            </w:pPr>
            <w:r>
              <w:rPr>
                <w:rFonts w:ascii="宋体" w:eastAsia="宋体"/>
                <w:sz w:val="22"/>
              </w:rPr>
              <w:t>年</w:t>
            </w:r>
          </w:p>
          <w:p>
            <w:pPr>
              <w:jc w:val="center"/>
              <w:rPr>
                <w:rFonts w:ascii="宋体" w:eastAsia="宋体"/>
                <w:sz w:val="22"/>
              </w:rPr>
            </w:pPr>
            <w:r>
              <w:rPr>
                <w:rFonts w:ascii="宋体" w:eastAsia="宋体"/>
                <w:sz w:val="22"/>
              </w:rPr>
              <w:t>度</w:t>
            </w:r>
          </w:p>
          <w:p>
            <w:pPr>
              <w:jc w:val="center"/>
              <w:rPr>
                <w:rFonts w:ascii="宋体" w:eastAsia="宋体"/>
                <w:sz w:val="22"/>
              </w:rPr>
            </w:pPr>
            <w:r>
              <w:rPr>
                <w:rFonts w:ascii="宋体" w:eastAsia="宋体"/>
                <w:sz w:val="22"/>
              </w:rPr>
              <w:t>总</w:t>
            </w:r>
          </w:p>
          <w:p>
            <w:pPr>
              <w:jc w:val="center"/>
              <w:rPr>
                <w:rFonts w:ascii="宋体" w:eastAsia="宋体"/>
                <w:sz w:val="22"/>
              </w:rPr>
            </w:pPr>
            <w:r>
              <w:rPr>
                <w:rFonts w:ascii="宋体" w:eastAsia="宋体"/>
                <w:sz w:val="22"/>
              </w:rPr>
              <w:t>体</w:t>
            </w:r>
          </w:p>
          <w:p>
            <w:pPr>
              <w:jc w:val="center"/>
              <w:rPr>
                <w:rFonts w:ascii="宋体" w:eastAsia="宋体"/>
                <w:sz w:val="22"/>
              </w:rPr>
            </w:pPr>
            <w:r>
              <w:rPr>
                <w:rFonts w:ascii="宋体" w:eastAsia="宋体"/>
                <w:sz w:val="22"/>
              </w:rPr>
              <w:t>目</w:t>
            </w:r>
          </w:p>
          <w:p>
            <w:pPr>
              <w:jc w:val="center"/>
              <w:rPr>
                <w:rFonts w:ascii="宋体" w:eastAsia="宋体"/>
                <w:sz w:val="22"/>
              </w:rPr>
            </w:pPr>
            <w:r>
              <w:rPr>
                <w:rFonts w:ascii="宋体" w:eastAsia="宋体"/>
                <w:sz w:val="22"/>
              </w:rPr>
              <w:t>标</w:t>
            </w:r>
          </w:p>
        </w:tc>
        <w:tc>
          <w:tcPr>
            <w:tcW w:w="10229" w:type="dxa"/>
            <w:gridSpan w:val="11"/>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通过设备的更新，提升监管效能，提升服务质量，对现有设备开展维修维护，使设备故障率维持较低水平，设备维护及时，维修合格率高，维修成本较低，设备正常使用率高。网络通畅，提高办公效率。持续保障海关业务需要的期限为长期。关警员对设备运行满意度高，企业对监管效能满意度高。</w:t>
            </w:r>
          </w:p>
        </w:tc>
      </w:tr>
      <w:tr>
        <w:trPr>
          <w:trHeight w:val="599"/>
        </w:trPr>
        <w:tc>
          <w:tcPr>
            <w:tcW w:w="630" w:type="dxa"/>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绩</w:t>
            </w:r>
          </w:p>
          <w:p>
            <w:pPr>
              <w:jc w:val="center"/>
              <w:rPr>
                <w:rFonts w:ascii="宋体" w:eastAsia="宋体" w:cs="宋体"/>
                <w:sz w:val="22"/>
              </w:rPr>
            </w:pPr>
            <w:r>
              <w:rPr>
                <w:rFonts w:ascii="宋体" w:eastAsia="宋体" w:cs="宋体"/>
                <w:sz w:val="22"/>
              </w:rPr>
              <w:t>效</w:t>
            </w:r>
          </w:p>
          <w:p>
            <w:pPr>
              <w:jc w:val="center"/>
              <w:rPr>
                <w:rFonts w:ascii="宋体" w:eastAsia="宋体" w:cs="宋体"/>
                <w:sz w:val="22"/>
              </w:rPr>
            </w:pPr>
            <w:r>
              <w:rPr>
                <w:rFonts w:ascii="宋体" w:eastAsia="宋体" w:cs="宋体"/>
                <w:sz w:val="22"/>
              </w:rPr>
              <w:t>指</w:t>
            </w:r>
          </w:p>
          <w:p>
            <w:pPr>
              <w:jc w:val="center"/>
              <w:rPr>
                <w:rFonts w:ascii="宋体" w:eastAsia="宋体" w:cs="宋体"/>
                <w:sz w:val="22"/>
              </w:rPr>
            </w:pPr>
            <w:r>
              <w:rPr>
                <w:rFonts w:ascii="宋体" w:eastAsia="宋体" w:cs="宋体"/>
                <w:sz w:val="22"/>
              </w:rPr>
              <w:t>标</w:t>
            </w:r>
          </w:p>
        </w:tc>
        <w:tc>
          <w:tcPr>
            <w:tcW w:w="135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一级指标</w:t>
            </w:r>
          </w:p>
        </w:tc>
        <w:tc>
          <w:tcPr>
            <w:tcW w:w="2113"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二级指标</w:t>
            </w:r>
          </w:p>
        </w:tc>
        <w:tc>
          <w:tcPr>
            <w:tcW w:w="3360" w:type="dxa"/>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三级指标</w:t>
            </w:r>
          </w:p>
        </w:tc>
        <w:tc>
          <w:tcPr>
            <w:tcW w:w="126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指标值</w:t>
            </w:r>
          </w:p>
        </w:tc>
        <w:tc>
          <w:tcPr>
            <w:tcW w:w="214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分值</w:t>
            </w:r>
          </w:p>
          <w:p>
            <w:pPr>
              <w:jc w:val="center"/>
              <w:rPr>
                <w:rFonts w:ascii="宋体" w:eastAsia="宋体"/>
                <w:sz w:val="22"/>
              </w:rPr>
            </w:pPr>
            <w:r>
              <w:rPr>
                <w:rFonts w:ascii="宋体" w:eastAsia="宋体"/>
                <w:sz w:val="22"/>
              </w:rPr>
              <w:t>（90）</w:t>
            </w:r>
          </w:p>
        </w:tc>
      </w:tr>
      <w:tr>
        <w:trPr>
          <w:trHeight w:val="434"/>
        </w:trPr>
        <w:tc>
          <w:tcPr>
            <w:tcW w:w="630" w:type="dxa"/>
            <w:vMerge/>
            <w:tcBorders>
              <w:top w:val="nil"/>
              <w:left w:val="single" w:sz="6" w:space="0" w:color="auto"/>
              <w:bottom w:val="single" w:sz="6" w:space="0" w:color="auto"/>
              <w:right w:val="single" w:sz="6" w:space="0" w:color="auto"/>
              <w:tl2br w:val="nil"/>
              <w:tr2bl w:val="nil"/>
            </w:tcBorders>
            <w:noWrap/>
            <w:vAlign w:val="center"/>
          </w:tcPr>
          <w:p/>
        </w:tc>
        <w:tc>
          <w:tcPr>
            <w:tcW w:w="1350" w:type="dxa"/>
            <w:vMerge w:val="restar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产出指标</w:t>
            </w:r>
          </w:p>
        </w:tc>
        <w:tc>
          <w:tcPr>
            <w:tcW w:w="2113"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数量指标</w:t>
            </w:r>
          </w:p>
        </w:tc>
        <w:tc>
          <w:tcPr>
            <w:tcW w:w="3360" w:type="dxa"/>
            <w:gridSpan w:val="5"/>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运维监管场所个数</w:t>
            </w:r>
          </w:p>
        </w:tc>
        <w:tc>
          <w:tcPr>
            <w:tcW w:w="126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≥1个</w:t>
            </w:r>
          </w:p>
        </w:tc>
        <w:tc>
          <w:tcPr>
            <w:tcW w:w="214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15</w:t>
            </w:r>
          </w:p>
        </w:tc>
      </w:tr>
      <w:tr>
        <w:trPr>
          <w:trHeight w:val="434"/>
        </w:trPr>
        <w:tc>
          <w:tcPr>
            <w:tcW w:w="630" w:type="dxa"/>
            <w:vMerge/>
            <w:tcBorders>
              <w:top w:val="nil"/>
              <w:left w:val="single" w:sz="6" w:space="0" w:color="auto"/>
              <w:bottom w:val="single" w:sz="6" w:space="0" w:color="auto"/>
              <w:right w:val="single" w:sz="6" w:space="0" w:color="auto"/>
              <w:tl2br w:val="nil"/>
              <w:tr2bl w:val="nil"/>
            </w:tcBorders>
            <w:noWrap/>
            <w:vAlign w:val="center"/>
          </w:tcPr>
          <w:p/>
        </w:tc>
        <w:tc>
          <w:tcPr>
            <w:tcW w:w="1350" w:type="dxa"/>
            <w:vMerge/>
            <w:tcBorders>
              <w:top w:val="single" w:sz="6" w:space="0" w:color="auto"/>
              <w:left w:val="nil"/>
              <w:bottom w:val="single" w:sz="6" w:space="0" w:color="auto"/>
              <w:right w:val="single" w:sz="6" w:space="0" w:color="auto"/>
              <w:tl2br w:val="nil"/>
              <w:tr2bl w:val="nil"/>
            </w:tcBorders>
            <w:noWrap/>
            <w:vAlign w:val="center"/>
          </w:tcPr>
          <w:p/>
        </w:tc>
        <w:tc>
          <w:tcPr>
            <w:tcW w:w="2113"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质量指标</w:t>
            </w:r>
          </w:p>
        </w:tc>
        <w:tc>
          <w:tcPr>
            <w:tcW w:w="3360" w:type="dxa"/>
            <w:gridSpan w:val="5"/>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设备正常使用率</w:t>
            </w:r>
          </w:p>
        </w:tc>
        <w:tc>
          <w:tcPr>
            <w:tcW w:w="126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≥90%</w:t>
            </w:r>
          </w:p>
        </w:tc>
        <w:tc>
          <w:tcPr>
            <w:tcW w:w="214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15</w:t>
            </w:r>
          </w:p>
        </w:tc>
      </w:tr>
      <w:tr>
        <w:trPr>
          <w:trHeight w:val="434"/>
        </w:trPr>
        <w:tc>
          <w:tcPr>
            <w:tcW w:w="630" w:type="dxa"/>
            <w:vMerge/>
            <w:tcBorders>
              <w:top w:val="nil"/>
              <w:left w:val="single" w:sz="6" w:space="0" w:color="auto"/>
              <w:bottom w:val="single" w:sz="6" w:space="0" w:color="auto"/>
              <w:right w:val="single" w:sz="6" w:space="0" w:color="auto"/>
              <w:tl2br w:val="nil"/>
              <w:tr2bl w:val="nil"/>
            </w:tcBorders>
            <w:noWrap/>
            <w:vAlign w:val="center"/>
          </w:tcPr>
          <w:p/>
        </w:tc>
        <w:tc>
          <w:tcPr>
            <w:tcW w:w="1350" w:type="dxa"/>
            <w:vMerge/>
            <w:tcBorders>
              <w:top w:val="single" w:sz="6" w:space="0" w:color="auto"/>
              <w:left w:val="nil"/>
              <w:bottom w:val="single" w:sz="6" w:space="0" w:color="auto"/>
              <w:right w:val="single" w:sz="6" w:space="0" w:color="auto"/>
              <w:tl2br w:val="nil"/>
              <w:tr2bl w:val="nil"/>
            </w:tcBorders>
            <w:noWrap/>
            <w:vAlign w:val="center"/>
          </w:tcPr>
          <w:p/>
        </w:tc>
        <w:tc>
          <w:tcPr>
            <w:tcW w:w="2113"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时效指标</w:t>
            </w:r>
          </w:p>
        </w:tc>
        <w:tc>
          <w:tcPr>
            <w:tcW w:w="3360" w:type="dxa"/>
            <w:gridSpan w:val="5"/>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大型设备维修及时率</w:t>
            </w:r>
          </w:p>
        </w:tc>
        <w:tc>
          <w:tcPr>
            <w:tcW w:w="126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≥90%</w:t>
            </w:r>
          </w:p>
        </w:tc>
        <w:tc>
          <w:tcPr>
            <w:tcW w:w="214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20</w:t>
            </w:r>
          </w:p>
        </w:tc>
      </w:tr>
      <w:tr>
        <w:trPr>
          <w:trHeight w:val="434"/>
        </w:trPr>
        <w:tc>
          <w:tcPr>
            <w:tcW w:w="630" w:type="dxa"/>
            <w:vMerge/>
            <w:tcBorders>
              <w:top w:val="nil"/>
              <w:left w:val="single" w:sz="6" w:space="0" w:color="auto"/>
              <w:bottom w:val="single" w:sz="6" w:space="0" w:color="auto"/>
              <w:right w:val="single" w:sz="6" w:space="0" w:color="auto"/>
              <w:tl2br w:val="nil"/>
              <w:tr2bl w:val="nil"/>
            </w:tcBorders>
            <w:noWrap/>
            <w:vAlign w:val="center"/>
          </w:tcPr>
          <w:p/>
        </w:tc>
        <w:tc>
          <w:tcPr>
            <w:tcW w:w="135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效益指标</w:t>
            </w:r>
          </w:p>
        </w:tc>
        <w:tc>
          <w:tcPr>
            <w:tcW w:w="2113"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社会效益指标</w:t>
            </w:r>
          </w:p>
        </w:tc>
        <w:tc>
          <w:tcPr>
            <w:tcW w:w="3360" w:type="dxa"/>
            <w:gridSpan w:val="5"/>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海关基础保障能力稳定</w:t>
            </w:r>
          </w:p>
        </w:tc>
        <w:tc>
          <w:tcPr>
            <w:tcW w:w="126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良</w:t>
            </w:r>
          </w:p>
        </w:tc>
        <w:tc>
          <w:tcPr>
            <w:tcW w:w="214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40</w:t>
            </w:r>
          </w:p>
        </w:tc>
      </w:tr>
    </w:tbl>
    <w:p/>
    <w:sectPr>
      <w:pgSz w:w="11906" w:h="16838"/>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SimSun">
    <w:altName w:val="Times New Roman"/>
    <w:panose1 w:val="00000000000000000000"/>
    <w:charset w:val="00"/>
    <w:family w:val="roman"/>
    <w:pitch w:val="variable"/>
    <w:sig w:usb0="00000000" w:usb1="00000000" w:usb2="00000000" w:usb3="00000000" w:csb0="00000000" w:csb1="00000000"/>
  </w:font>
  <w:font w:name="Times New Roman">
    <w:panose1 w:val="02020603050405020304"/>
    <w:charset w:val="00"/>
    <w:family w:val="roman"/>
    <w:pitch w:val="variable"/>
    <w:sig w:usb0="E0002AFF" w:usb1="C0007841" w:usb2="00000009" w:usb3="00000000" w:csb0="000001FF" w:csb1="00000000"/>
  </w:font>
  <w:font w:name="方正仿宋_GBK">
    <w:panose1 w:val="03000509000000000000"/>
    <w:charset w:val="86"/>
    <w:family w:val="script"/>
    <w:pitch w:val="variable"/>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Arial">
    <w:altName w:val="DejaVu Sans"/>
    <w:panose1 w:val="020B0604020202020204"/>
    <w:charset w:val="00"/>
    <w:family w:val="swiss"/>
    <w:pitch w:val="variable"/>
    <w:sig w:usb0="E0002AFF" w:usb1="C0007843" w:usb2="00000009" w:usb3="00000000" w:csb0="000001FF" w:csb1="00000000"/>
  </w:font>
  <w:font w:name="黑体">
    <w:panose1 w:val="02010609060101010101"/>
    <w:charset w:val="86"/>
    <w:family w:val="auto"/>
    <w:pitch w:val="variable"/>
    <w:sig w:usb0="800002BF" w:usb1="38CF7CFA" w:usb2="00000016" w:usb3="00000000" w:csb0="00040001" w:csb1="00000000"/>
  </w:font>
  <w:font w:name="Calibri">
    <w:altName w:val="Times New Roman"/>
    <w:panose1 w:val="020F0502020204030204"/>
    <w:charset w:val="00"/>
    <w:family w:val="swiss"/>
    <w:pitch w:val="variable"/>
    <w:sig w:usb0="E10002FF" w:usb1="4000ACFF" w:usb2="00000009" w:usb3="00000000" w:csb0="0000019F" w:csb1="00000000"/>
  </w:font>
  <w:font w:name="Calibri Light">
    <w:altName w:val="Times New Roman"/>
    <w:panose1 w:val="00000000000000000000"/>
    <w:charset w:val="00"/>
    <w:family w:val="roman"/>
    <w:pitch w:val="variable"/>
    <w:sig w:usb0="00000000" w:usb1="00000000" w:usb2="00000000" w:usb3="00000000" w:csb0="00000000"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6"/>
      <w:tabs>
        <w:tab w:val="center" w:pos="4153"/>
        <w:tab w:val="right" w:pos="8306"/>
      </w:tabs>
    </w:pPr>
    <w:r>
      <mc:AlternateContent>
        <mc:Choice Requires="wps">
          <w:drawing>
            <wp:anchor distT="0" distB="0" distL="114298" distR="114298" simplePos="0" relativeHeight="10" behindDoc="0" locked="0" layoutInCell="1" hidden="0" allowOverlap="1">
              <wp:simplePos x="0" y="0"/>
              <wp:positionH relativeFrom="margin">
                <wp:align>center</wp:align>
              </wp:positionH>
              <wp:positionV relativeFrom="paragraph">
                <wp:posOffset>0</wp:posOffset>
              </wp:positionV>
              <wp:extent cx="76198" cy="160794"/>
              <wp:effectExtent l="0" t="0" r="0" b="0"/>
              <wp:wrapNone/>
              <wp:docPr id="1" name="文本框 3"/>
              <wp:cNvGraphicFramePr>
                <a:graphicFrameLocks noChangeAspect="0"/>
              </wp:cNvGraphicFramePr>
              <a:graphic>
                <a:graphicData uri="http://schemas.microsoft.com/office/word/2010/wordprocessingShape">
                  <wps:wsp>
                    <wps:cNvSpPr/>
                    <wps:spPr>
                      <a:xfrm rot="0">
                        <a:off x="0" y="0"/>
                        <a:ext cx="76198" cy="160794"/>
                      </a:xfrm>
                      <a:prstGeom prst="rect"/>
                      <a:noFill/>
                      <a:ln w="9525" cmpd="sng" cap="flat">
                        <a:noFill/>
                        <a:prstDash val="solid"/>
                        <a:miter/>
                      </a:ln>
                    </wps:spPr>
                    <wps:txbx id="2">
                      <w:txbxContent>
                        <w:p>
                          <w:pPr>
                            <w:pStyle w:val="18"/>
                            <w:tabs>
                              <w:tab w:val="center" w:pos="4153"/>
                              <w:tab w:val="right" w:pos="8307"/>
                            </w:tabs>
                            <w:rPr>
                              <w:sz w:val="22"/>
                              <w:szCs w:val="36"/>
                            </w:rPr>
                          </w:pPr>
                          <w:r>
                            <w:rPr>
                              <w:sz w:val="22"/>
                              <w:szCs w:val="36"/>
                            </w:rPr>
                            <w:fldChar w:fldCharType="begin"/>
                          </w:r>
                          <w:r>
                            <w:rPr>
                              <w:sz w:val="22"/>
                              <w:szCs w:val="36"/>
                            </w:rPr>
                            <w:instrText xml:space="preserve"> PAGE  \* MERGEFORMAT </w:instrText>
                          </w:r>
                          <w:r>
                            <w:rPr>
                              <w:sz w:val="22"/>
                              <w:szCs w:val="36"/>
                            </w:rPr>
                            <w:fldChar w:fldCharType="separate"/>
                          </w:r>
                          <w:r>
                            <w:rPr>
                              <w:sz w:val="22"/>
                              <w:szCs w:val="36"/>
                            </w:rPr>
                            <w:t>1</w:t>
                          </w:r>
                          <w:r>
                            <w:rPr>
                              <w:sz w:val="22"/>
                              <w:szCs w:val="36"/>
                            </w:rPr>
                            <w:fldChar w:fldCharType="end"/>
                          </w:r>
                        </w:p>
                      </w:txbxContent>
                    </wps:txbx>
                    <wps:bodyPr vert="horz" wrap="none" lIns="0" tIns="0" rIns="0" bIns="0" anchor="t" anchorCtr="0" upright="1">
                      <a:spAutoFit/>
                    </wps:bodyPr>
                  </wps:wsp>
                </a:graphicData>
              </a:graphic>
            </wp:anchor>
          </w:drawing>
        </mc:Choice>
        <mc:Fallback>
          <w:pict>
            <v:shape type="#_x0000_t202" id="文本框 3 3" o:spid="_x0000_s3" filled="f" stroked="f" style="position:absolute;margin-left:0.0pt;margin-top:0.0pt;width:5.9999084pt;height:12.660999pt;z-index:10;mso-position-horizontal:center;mso-position-horizontal-relative:margin;mso-position-vertical:absolute;mso-wrap-distance-left:8.999863pt;mso-wrap-distance-right:8.999863pt;mso-wrap-style:none;">
              <v:stroke color="#000000"/>
              <v:textbox id="848" inset="0mm,0mm,0mm,0mm" o:insetmode="custom" style="layout-flow:horizontal;v-text-anchor:top;mso-fit-shape-to-text:t;">
                <w:txbxContent>
                  <w:p>
                    <w:pPr>
                      <w:pStyle w:val="18"/>
                      <w:tabs>
                        <w:tab w:val="center" w:pos="4153"/>
                        <w:tab w:val="right" w:pos="8307"/>
                      </w:tabs>
                      <w:rPr>
                        <w:sz w:val="22"/>
                        <w:szCs w:val="36"/>
                      </w:rPr>
                    </w:pPr>
                    <w:r>
                      <w:rPr>
                        <w:sz w:val="22"/>
                        <w:szCs w:val="36"/>
                      </w:rPr>
                      <w:fldChar w:fldCharType="begin"/>
                    </w:r>
                    <w:r>
                      <w:rPr>
                        <w:sz w:val="22"/>
                        <w:szCs w:val="36"/>
                      </w:rPr>
                      <w:instrText xml:space="preserve"> PAGE  \* MERGEFORMAT </w:instrText>
                    </w:r>
                    <w:r>
                      <w:rPr>
                        <w:sz w:val="22"/>
                        <w:szCs w:val="36"/>
                      </w:rPr>
                      <w:fldChar w:fldCharType="separate"/>
                    </w:r>
                    <w:r>
                      <w:rPr>
                        <w:sz w:val="22"/>
                        <w:szCs w:val="36"/>
                      </w:rPr>
                      <w:t>1</w:t>
                    </w:r>
                    <w:r>
                      <w:rPr>
                        <w:sz w:val="22"/>
                        <w:szCs w:val="36"/>
                      </w:rPr>
                      <w:fldChar w:fldCharType="end"/>
                    </w:r>
                  </w:p>
                </w:txbxContent>
              </v:textbox>
            </v:shape>
          </w:pict>
        </mc:Fallback>
      </mc:AlternateContent>
    </w: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jc w:val="center"/>
    </w:pPr>
    <w:r>
      <w:rPr>
        <w:rFonts w:ascii="宋体" w:eastAsia="宋体" w:cs="宋体"/>
        <w:sz w:val="18"/>
      </w:rPr>
      <w:fldChar w:fldCharType="begin"/>
    </w:r>
    <w:r>
      <w:rPr>
        <w:rFonts w:ascii="宋体" w:eastAsia="宋体" w:cs="宋体"/>
        <w:sz w:val="18"/>
      </w:rPr>
      <w:instrText xml:space="preserve"> PAGE </w:instrText>
    </w:r>
    <w:r>
      <w:rPr>
        <w:rFonts w:ascii="宋体" w:eastAsia="宋体" w:cs="宋体"/>
        <w:sz w:val="18"/>
      </w:rPr>
      <w:fldChar w:fldCharType="separate"/>
    </w:r>
    <w:r>
      <w:rPr>
        <w:rFonts w:ascii="宋体" w:eastAsia="宋体" w:cs="宋体"/>
        <w:sz w:val="18"/>
      </w:rPr>
      <w:t>21</w:t>
    </w:r>
    <w:r>
      <w:rPr>
        <w:rFonts w:ascii="宋体" w:eastAsia="宋体" w:cs="宋体"/>
        <w:sz w:val="18"/>
      </w:rPr>
      <w:fldChar w:fldCharType="end"/>
    </w:r>
  </w:p>
</w:ft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100"/>
  <w:doNotDisplayPageBoundaries/>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Calibri" w:eastAsia="宋体" w:cs="Arial" w:hAnsi="Calibri"/>
      <w:kern w:val="2"/>
      <w:sz w:val="21"/>
      <w:szCs w:val="24"/>
      <w:lang w:val="en-US" w:eastAsia="zh-CN" w:bidi="ar-SA"/>
    </w:rPr>
  </w:style>
  <w:style w:type="paragraph" w:styleId="1">
    <w:name w:val="heading 1"/>
    <w:basedOn w:val="0"/>
    <w:next w:val="0"/>
    <w:pPr>
      <w:keepNext/>
      <w:keepLines/>
      <w:widowControl w:val="0"/>
      <w:spacing w:before="480"/>
      <w:outlineLvl w:val="0"/>
    </w:pPr>
    <w:rPr>
      <w:rFonts w:ascii="Calibri Light" w:eastAsia="宋体" w:cs="Times New Roman" w:hAnsi="Calibri Light"/>
      <w:b/>
      <w:bCs/>
      <w:color w:val="2E74B5"/>
      <w:sz w:val="28"/>
      <w:szCs w:val="28"/>
    </w:rPr>
  </w:style>
  <w:style w:type="paragraph" w:styleId="2">
    <w:name w:val="heading 2"/>
    <w:basedOn w:val="0"/>
    <w:next w:val="0"/>
    <w:pPr>
      <w:keepNext/>
      <w:keepLines/>
      <w:widowControl w:val="0"/>
      <w:spacing w:before="200"/>
      <w:outlineLvl w:val="1"/>
    </w:pPr>
    <w:rPr>
      <w:rFonts w:ascii="Calibri Light" w:eastAsia="宋体" w:cs="Times New Roman" w:hAnsi="Calibri Light"/>
      <w:b/>
      <w:bCs/>
      <w:color w:val="5B9BD5"/>
      <w:sz w:val="26"/>
      <w:szCs w:val="26"/>
    </w:rPr>
  </w:style>
  <w:style w:type="paragraph" w:styleId="3">
    <w:name w:val="heading 3"/>
    <w:basedOn w:val="0"/>
    <w:next w:val="0"/>
    <w:pPr>
      <w:keepNext/>
      <w:keepLines/>
      <w:widowControl w:val="0"/>
      <w:spacing w:before="200"/>
      <w:outlineLvl w:val="2"/>
    </w:pPr>
    <w:rPr>
      <w:rFonts w:ascii="Calibri Light" w:eastAsia="宋体" w:cs="Times New Roman" w:hAnsi="Calibri Light"/>
      <w:b/>
      <w:bCs/>
      <w:color w:val="5B9BD5"/>
    </w:rPr>
  </w:style>
  <w:style w:type="character" w:default="1" w:styleId="10">
    <w:name w:val="Default Paragraph Font"/>
  </w:style>
  <w:style w:type="paragraph" w:styleId="15">
    <w:name w:val="header"/>
    <w:basedOn w:val="0"/>
    <w:pPr>
      <w:pBdr>
        <w:bottom w:val="single" w:sz="6" w:space="1" w:color="auto"/>
      </w:pBdr>
      <w:tabs>
        <w:tab w:val="center" w:pos="4153"/>
        <w:tab w:val="right" w:pos="8306"/>
      </w:tabs>
      <w:snapToGrid w:val="0"/>
      <w:jc w:val="center"/>
    </w:pPr>
    <w:rPr>
      <w:sz w:val="18"/>
      <w:szCs w:val="18"/>
    </w:rPr>
  </w:style>
  <w:style w:type="paragraph" w:styleId="16">
    <w:name w:val="footer"/>
    <w:basedOn w:val="0"/>
    <w:pPr>
      <w:tabs>
        <w:tab w:val="center" w:pos="4153"/>
        <w:tab w:val="right" w:pos="8306"/>
      </w:tabs>
      <w:snapToGrid w:val="0"/>
      <w:jc w:val="left"/>
    </w:pPr>
    <w:rPr>
      <w:sz w:val="18"/>
      <w:szCs w:val="18"/>
    </w:rPr>
  </w:style>
  <w:style w:type="paragraph" w:customStyle="1" w:styleId="17">
    <w:name w:val="样式 23 10 磅"/>
    <w:pPr>
      <w:widowControl w:val="0"/>
      <w:jc w:val="both"/>
    </w:pPr>
    <w:rPr>
      <w:rFonts w:ascii="Times New Roman" w:eastAsia="宋体" w:cs="Times New Roman" w:hAnsi="Times New Roman"/>
      <w:kern w:val="2"/>
      <w:sz w:val="21"/>
      <w:szCs w:val="24"/>
      <w:lang w:val="en-US" w:eastAsia="zh-CN" w:bidi="ar-SA"/>
    </w:rPr>
  </w:style>
  <w:style w:type="paragraph" w:customStyle="1" w:styleId="18">
    <w:name w:val="样式 小五"/>
    <w:pPr>
      <w:widowControl w:val="0"/>
      <w:tabs>
        <w:tab w:val="center" w:pos="4153"/>
        <w:tab w:val="right" w:pos="8307"/>
      </w:tabs>
      <w:snapToGrid w:val="0"/>
    </w:pPr>
    <w:rPr>
      <w:rFonts w:ascii="Times New Roman" w:eastAsia="宋体" w:cs="Times New Roman" w:hAnsi="Times New Roman"/>
      <w:kern w:val="2"/>
      <w:sz w:val="18"/>
      <w:szCs w:val="24"/>
      <w:lang w:val="en-US" w:eastAsia="zh-CN" w:bidi="ar-SA"/>
    </w:rPr>
  </w:style>
  <w:style w:type="paragraph" w:customStyle="1" w:styleId="19">
    <w:name w:val="样式 10 磅"/>
    <w:pPr>
      <w:widowControl w:val="0"/>
      <w:jc w:val="both"/>
    </w:pPr>
    <w:rPr>
      <w:rFonts w:ascii="Calibri" w:eastAsia="宋体" w:cs="Arial" w:hAnsi="Calibri"/>
      <w:kern w:val="2"/>
      <w:sz w:val="21"/>
      <w:szCs w:val="24"/>
      <w:lang w:val="en-US" w:eastAsia="zh-CN" w:bidi="ar-SA"/>
    </w:rPr>
  </w:style>
  <w:style w:type="paragraph" w:customStyle="1" w:styleId="20">
    <w:name w:val="样式 1 10 磅"/>
    <w:pPr>
      <w:widowControl w:val="0"/>
      <w:jc w:val="both"/>
    </w:pPr>
    <w:rPr>
      <w:rFonts w:ascii="Calibri" w:eastAsia="宋体" w:cs="Arial" w:hAnsi="Calibri"/>
      <w:kern w:val="2"/>
      <w:sz w:val="21"/>
      <w:szCs w:val="24"/>
      <w:lang w:val="en-US" w:eastAsia="zh-CN" w:bidi="ar-SA"/>
    </w:rPr>
  </w:style>
  <w:style w:type="paragraph" w:customStyle="1" w:styleId="21">
    <w:name w:val="样式 2 10 磅"/>
    <w:pPr>
      <w:widowControl w:val="0"/>
      <w:jc w:val="both"/>
    </w:pPr>
    <w:rPr>
      <w:rFonts w:ascii="Calibri" w:eastAsia="宋体" w:cs="Arial" w:hAnsi="Calibri"/>
      <w:kern w:val="2"/>
      <w:sz w:val="21"/>
      <w:szCs w:val="24"/>
      <w:lang w:val="en-US" w:eastAsia="zh-CN" w:bidi="ar-SA"/>
    </w:rPr>
  </w:style>
  <w:style w:type="paragraph" w:customStyle="1" w:styleId="22">
    <w:name w:val="样式 3 10 磅"/>
    <w:pPr>
      <w:widowControl w:val="0"/>
      <w:jc w:val="both"/>
    </w:pPr>
    <w:rPr>
      <w:rFonts w:ascii="Calibri" w:eastAsia="宋体" w:cs="Arial" w:hAnsi="Calibri"/>
      <w:kern w:val="2"/>
      <w:sz w:val="21"/>
      <w:szCs w:val="24"/>
      <w:lang w:val="en-US" w:eastAsia="zh-CN" w:bidi="ar-SA"/>
    </w:rPr>
  </w:style>
  <w:style w:type="paragraph" w:customStyle="1" w:styleId="23">
    <w:name w:val="样式 4 10 磅"/>
    <w:pPr>
      <w:widowControl w:val="0"/>
      <w:jc w:val="both"/>
    </w:pPr>
    <w:rPr>
      <w:rFonts w:ascii="Calibri" w:eastAsia="宋体" w:cs="Arial" w:hAnsi="Calibri"/>
      <w:kern w:val="2"/>
      <w:sz w:val="21"/>
      <w:szCs w:val="24"/>
      <w:lang w:val="en-US" w:eastAsia="zh-CN" w:bidi="ar-SA"/>
    </w:rPr>
  </w:style>
  <w:style w:type="paragraph" w:customStyle="1" w:styleId="24">
    <w:name w:val="样式 5 10 磅"/>
    <w:pPr>
      <w:widowControl w:val="0"/>
      <w:jc w:val="both"/>
    </w:pPr>
    <w:rPr>
      <w:rFonts w:ascii="Calibri" w:eastAsia="宋体" w:cs="Arial" w:hAnsi="Calibri"/>
      <w:kern w:val="2"/>
      <w:sz w:val="21"/>
      <w:szCs w:val="24"/>
      <w:lang w:val="en-US" w:eastAsia="zh-CN" w:bidi="ar-SA"/>
    </w:rPr>
  </w:style>
  <w:style w:type="paragraph" w:customStyle="1" w:styleId="25">
    <w:name w:val="样式 6 10 磅"/>
    <w:pPr>
      <w:widowControl w:val="0"/>
      <w:jc w:val="both"/>
    </w:pPr>
    <w:rPr>
      <w:rFonts w:ascii="Calibri" w:eastAsia="宋体" w:cs="Arial" w:hAnsi="Calibri"/>
      <w:kern w:val="2"/>
      <w:sz w:val="21"/>
      <w:szCs w:val="24"/>
      <w:lang w:val="en-US" w:eastAsia="zh-CN" w:bidi="ar-SA"/>
    </w:rPr>
  </w:style>
  <w:style w:type="paragraph" w:customStyle="1" w:styleId="26">
    <w:name w:val="样式 7 10 磅"/>
    <w:pPr>
      <w:widowControl w:val="0"/>
      <w:jc w:val="both"/>
    </w:pPr>
    <w:rPr>
      <w:rFonts w:ascii="Calibri" w:eastAsia="宋体" w:cs="Arial" w:hAnsi="Calibri"/>
      <w:kern w:val="2"/>
      <w:sz w:val="21"/>
      <w:szCs w:val="24"/>
      <w:lang w:val="en-US" w:eastAsia="zh-CN" w:bidi="ar-SA"/>
    </w:rPr>
  </w:style>
  <w:style w:type="paragraph" w:customStyle="1" w:styleId="27">
    <w:name w:val="样式 8 10 磅"/>
    <w:pPr>
      <w:widowControl w:val="0"/>
      <w:jc w:val="both"/>
    </w:pPr>
    <w:rPr>
      <w:rFonts w:ascii="Calibri" w:eastAsia="宋体" w:cs="Arial" w:hAnsi="Calibri"/>
      <w:kern w:val="2"/>
      <w:sz w:val="21"/>
      <w:szCs w:val="24"/>
      <w:lang w:val="en-US" w:eastAsia="zh-CN" w:bidi="ar-SA"/>
    </w:rPr>
  </w:style>
  <w:style w:type="paragraph" w:customStyle="1" w:styleId="28">
    <w:name w:val="样式 9 10 磅"/>
    <w:pPr>
      <w:widowControl w:val="0"/>
      <w:jc w:val="both"/>
    </w:pPr>
    <w:rPr>
      <w:rFonts w:ascii="Calibri" w:eastAsia="宋体" w:cs="Arial" w:hAnsi="Calibri"/>
      <w:kern w:val="2"/>
      <w:sz w:val="21"/>
      <w:szCs w:val="24"/>
      <w:lang w:val="en-US" w:eastAsia="zh-CN" w:bidi="ar-SA"/>
    </w:rPr>
  </w:style>
  <w:style w:type="paragraph" w:customStyle="1" w:styleId="29">
    <w:name w:val="样式 10 10 磅"/>
    <w:pPr>
      <w:widowControl w:val="0"/>
      <w:jc w:val="both"/>
    </w:pPr>
    <w:rPr>
      <w:rFonts w:ascii="Calibri" w:eastAsia="宋体" w:cs="Arial" w:hAnsi="Calibri"/>
      <w:kern w:val="2"/>
      <w:sz w:val="21"/>
      <w:szCs w:val="24"/>
      <w:lang w:val="en-US" w:eastAsia="zh-CN" w:bidi="ar-SA"/>
    </w:rPr>
  </w:style>
  <w:style w:type="paragraph" w:customStyle="1" w:styleId="30">
    <w:name w:val="样式 11 10 磅"/>
    <w:pPr>
      <w:widowControl w:val="0"/>
      <w:jc w:val="both"/>
    </w:pPr>
    <w:rPr>
      <w:rFonts w:ascii="Calibri" w:eastAsia="宋体" w:cs="Arial" w:hAnsi="Calibri"/>
      <w:kern w:val="2"/>
      <w:sz w:val="21"/>
      <w:szCs w:val="24"/>
      <w:lang w:val="en-US" w:eastAsia="zh-CN" w:bidi="ar-SA"/>
    </w:rPr>
  </w:style>
  <w:style w:type="paragraph" w:customStyle="1" w:styleId="31">
    <w:name w:val="样式 12 10 磅"/>
    <w:pPr>
      <w:widowControl w:val="0"/>
      <w:jc w:val="both"/>
    </w:pPr>
    <w:rPr>
      <w:rFonts w:ascii="Calibri" w:eastAsia="宋体" w:cs="Arial" w:hAnsi="Calibri"/>
      <w:kern w:val="2"/>
      <w:sz w:val="21"/>
      <w:szCs w:val="24"/>
      <w:lang w:val="en-US" w:eastAsia="zh-CN" w:bidi="ar-SA"/>
    </w:rPr>
  </w:style>
  <w:style w:type="paragraph" w:customStyle="1" w:styleId="32">
    <w:name w:val="样式 13 10 磅"/>
    <w:pPr>
      <w:widowControl w:val="0"/>
      <w:jc w:val="both"/>
    </w:pPr>
    <w:rPr>
      <w:rFonts w:ascii="Calibri" w:eastAsia="宋体" w:cs="Arial" w:hAnsi="Calibri"/>
      <w:kern w:val="2"/>
      <w:sz w:val="21"/>
      <w:szCs w:val="24"/>
      <w:lang w:val="en-US" w:eastAsia="zh-CN" w:bidi="ar-SA"/>
    </w:rPr>
  </w:style>
  <w:style w:type="paragraph" w:customStyle="1" w:styleId="33">
    <w:name w:val="样式 14 10 磅"/>
    <w:pPr>
      <w:widowControl w:val="0"/>
      <w:jc w:val="both"/>
    </w:pPr>
    <w:rPr>
      <w:rFonts w:ascii="Calibri" w:eastAsia="宋体" w:cs="Arial" w:hAnsi="Calibri"/>
      <w:kern w:val="2"/>
      <w:sz w:val="21"/>
      <w:szCs w:val="24"/>
      <w:lang w:val="en-US" w:eastAsia="zh-CN" w:bidi="ar-SA"/>
    </w:rPr>
  </w:style>
  <w:style w:type="paragraph" w:customStyle="1" w:styleId="34">
    <w:name w:val="样式 15 10 磅"/>
    <w:pPr>
      <w:widowControl w:val="0"/>
      <w:jc w:val="both"/>
    </w:pPr>
    <w:rPr>
      <w:rFonts w:ascii="Calibri" w:eastAsia="宋体" w:cs="Arial" w:hAnsi="Calibri"/>
      <w:kern w:val="2"/>
      <w:sz w:val="21"/>
      <w:szCs w:val="24"/>
      <w:lang w:val="en-US" w:eastAsia="zh-CN" w:bidi="ar-SA"/>
    </w:rPr>
  </w:style>
  <w:style w:type="paragraph" w:customStyle="1" w:styleId="35">
    <w:name w:val="样式 16 10 磅"/>
    <w:pPr>
      <w:widowControl w:val="0"/>
      <w:jc w:val="both"/>
    </w:pPr>
    <w:rPr>
      <w:rFonts w:ascii="Calibri" w:eastAsia="宋体" w:cs="Arial" w:hAnsi="Calibri"/>
      <w:kern w:val="2"/>
      <w:sz w:val="21"/>
      <w:szCs w:val="24"/>
      <w:lang w:val="en-US" w:eastAsia="zh-CN" w:bidi="ar-SA"/>
    </w:rPr>
  </w:style>
  <w:style w:type="paragraph" w:customStyle="1" w:styleId="36">
    <w:name w:val="样式 17 10 磅"/>
    <w:pPr>
      <w:widowControl w:val="0"/>
      <w:jc w:val="both"/>
    </w:pPr>
    <w:rPr>
      <w:rFonts w:ascii="Calibri" w:eastAsia="宋体" w:cs="Arial" w:hAnsi="Calibri"/>
      <w:kern w:val="2"/>
      <w:sz w:val="21"/>
      <w:szCs w:val="24"/>
      <w:lang w:val="en-US" w:eastAsia="zh-CN" w:bidi="ar-SA"/>
    </w:rPr>
  </w:style>
  <w:style w:type="paragraph" w:customStyle="1" w:styleId="37">
    <w:name w:val="样式 18 10 磅"/>
    <w:pPr>
      <w:widowControl w:val="0"/>
      <w:jc w:val="both"/>
    </w:pPr>
    <w:rPr>
      <w:rFonts w:ascii="Calibri" w:eastAsia="宋体" w:cs="Arial" w:hAnsi="Calibri"/>
      <w:kern w:val="2"/>
      <w:sz w:val="21"/>
      <w:szCs w:val="24"/>
      <w:lang w:val="en-US" w:eastAsia="zh-CN" w:bidi="ar-SA"/>
    </w:rPr>
  </w:style>
  <w:style w:type="paragraph" w:customStyle="1" w:styleId="38">
    <w:name w:val="样式 19 10 磅"/>
    <w:pPr>
      <w:widowControl w:val="0"/>
      <w:jc w:val="both"/>
    </w:pPr>
    <w:rPr>
      <w:rFonts w:ascii="Calibri" w:eastAsia="宋体" w:cs="Arial" w:hAnsi="Calibri"/>
      <w:kern w:val="2"/>
      <w:sz w:val="21"/>
      <w:szCs w:val="24"/>
      <w:lang w:val="en-US" w:eastAsia="zh-CN" w:bidi="ar-SA"/>
    </w:rPr>
  </w:style>
  <w:style w:type="paragraph" w:customStyle="1" w:styleId="39">
    <w:name w:val="样式 20 10 磅"/>
    <w:pPr>
      <w:widowControl w:val="0"/>
      <w:jc w:val="both"/>
    </w:pPr>
    <w:rPr>
      <w:rFonts w:ascii="Calibri" w:eastAsia="宋体" w:cs="Arial" w:hAnsi="Calibri"/>
      <w:kern w:val="2"/>
      <w:sz w:val="21"/>
      <w:szCs w:val="24"/>
      <w:lang w:val="en-US" w:eastAsia="zh-CN" w:bidi="ar-SA"/>
    </w:rPr>
  </w:style>
  <w:style w:type="paragraph" w:customStyle="1" w:styleId="40">
    <w:name w:val="样式 21 10 磅"/>
    <w:pPr>
      <w:widowControl w:val="0"/>
      <w:jc w:val="both"/>
    </w:pPr>
    <w:rPr>
      <w:rFonts w:ascii="Calibri" w:eastAsia="宋体" w:cs="Arial" w:hAnsi="Calibri"/>
      <w:kern w:val="2"/>
      <w:sz w:val="21"/>
      <w:szCs w:val="24"/>
      <w:lang w:val="en-US" w:eastAsia="zh-CN" w:bidi="ar-SA"/>
    </w:rPr>
  </w:style>
  <w:style w:type="paragraph" w:customStyle="1" w:styleId="41">
    <w:name w:val="样式 22 10 磅"/>
    <w:pPr>
      <w:widowControl w:val="0"/>
      <w:jc w:val="both"/>
    </w:pPr>
    <w:rPr>
      <w:rFonts w:ascii="Calibri" w:eastAsia="宋体" w:cs="Arial" w:hAnsi="Calibri"/>
      <w:kern w:val="2"/>
      <w:sz w:val="21"/>
      <w:szCs w:val="24"/>
      <w:lang w:val="en-US" w:eastAsia="zh-CN" w:bidi="ar-SA"/>
    </w:rPr>
  </w:style>
  <w:style w:type="paragraph" w:customStyle="1" w:styleId="42">
    <w:name w:val="样式 24 10 磅"/>
    <w:pPr>
      <w:widowControl w:val="0"/>
      <w:jc w:val="both"/>
    </w:pPr>
    <w:rPr>
      <w:rFonts w:ascii="Calibri" w:eastAsia="宋体" w:cs="Arial" w:hAnsi="Calibri"/>
      <w:kern w:val="2"/>
      <w:sz w:val="21"/>
      <w:szCs w:val="24"/>
      <w:lang w:val="en-US" w:eastAsia="zh-CN" w:bidi="ar-SA"/>
    </w:rPr>
  </w:style>
  <w:style w:type="paragraph" w:customStyle="1" w:styleId="43">
    <w:name w:val="样式 25 10 磅"/>
    <w:pPr>
      <w:widowControl w:val="0"/>
      <w:jc w:val="both"/>
    </w:pPr>
    <w:rPr>
      <w:rFonts w:ascii="Calibri" w:eastAsia="宋体" w:cs="Arial" w:hAnsi="Calibri"/>
      <w:kern w:val="2"/>
      <w:sz w:val="21"/>
      <w:szCs w:val="24"/>
      <w:lang w:val="en-US" w:eastAsia="zh-CN" w:bidi="ar-SA"/>
    </w:rPr>
  </w:style>
  <w:style w:type="paragraph" w:customStyle="1" w:styleId="44">
    <w:name w:val="样式 26 10 磅"/>
    <w:pPr>
      <w:widowControl w:val="0"/>
      <w:jc w:val="both"/>
    </w:pPr>
    <w:rPr>
      <w:rFonts w:ascii="Calibri" w:eastAsia="宋体" w:cs="Arial" w:hAnsi="Calibri"/>
      <w:kern w:val="2"/>
      <w:sz w:val="21"/>
      <w:szCs w:val="24"/>
      <w:lang w:val="en-US" w:eastAsia="zh-CN" w:bidi="ar-SA"/>
    </w:rPr>
  </w:style>
  <w:style w:type="paragraph" w:customStyle="1" w:styleId="45">
    <w:name w:val="样式 27 10 磅"/>
    <w:pPr>
      <w:widowControl w:val="0"/>
      <w:jc w:val="both"/>
    </w:pPr>
    <w:rPr>
      <w:rFonts w:ascii="Calibri" w:eastAsia="宋体" w:cs="Arial" w:hAnsi="Calibri"/>
      <w:kern w:val="2"/>
      <w:sz w:val="21"/>
      <w:szCs w:val="24"/>
      <w:lang w:val="en-US" w:eastAsia="zh-CN" w:bidi="ar-SA"/>
    </w:rPr>
  </w:style>
  <w:style w:type="paragraph" w:customStyle="1" w:styleId="46">
    <w:name w:val="样式 28 10 磅"/>
    <w:pPr>
      <w:widowControl w:val="0"/>
      <w:jc w:val="both"/>
    </w:pPr>
    <w:rPr>
      <w:rFonts w:ascii="Calibri" w:eastAsia="宋体" w:cs="Arial" w:hAnsi="Calibri"/>
      <w:kern w:val="2"/>
      <w:sz w:val="21"/>
      <w:szCs w:val="24"/>
      <w:lang w:val="en-US" w:eastAsia="zh-CN" w:bidi="ar-SA"/>
    </w:rPr>
  </w:style>
  <w:style w:type="paragraph" w:customStyle="1" w:styleId="47">
    <w:name w:val="样式 29 10 磅"/>
    <w:pPr>
      <w:widowControl w:val="0"/>
      <w:jc w:val="both"/>
    </w:pPr>
    <w:rPr>
      <w:rFonts w:ascii="Calibri" w:eastAsia="宋体" w:cs="Arial" w:hAnsi="Calibri"/>
      <w:kern w:val="2"/>
      <w:sz w:val="21"/>
      <w:szCs w:val="24"/>
      <w:lang w:val="en-US" w:eastAsia="zh-CN" w:bidi="ar-SA"/>
    </w:rPr>
  </w:style>
  <w:style w:type="paragraph" w:customStyle="1" w:styleId="48">
    <w:name w:val="样式 30 10 磅"/>
    <w:pPr>
      <w:widowControl w:val="0"/>
      <w:jc w:val="both"/>
    </w:pPr>
    <w:rPr>
      <w:rFonts w:ascii="Calibri" w:eastAsia="宋体" w:cs="Arial" w:hAnsi="Calibri"/>
      <w:kern w:val="2"/>
      <w:sz w:val="21"/>
      <w:szCs w:val="24"/>
      <w:lang w:val="en-US" w:eastAsia="zh-CN" w:bidi="ar-SA"/>
    </w:rPr>
  </w:style>
  <w:style w:type="paragraph" w:customStyle="1" w:styleId="49">
    <w:name w:val="样式 31 10 磅"/>
    <w:pPr>
      <w:widowControl w:val="0"/>
      <w:jc w:val="both"/>
    </w:pPr>
    <w:rPr>
      <w:rFonts w:ascii="Calibri" w:eastAsia="宋体" w:cs="Arial" w:hAnsi="Calibri"/>
      <w:kern w:val="2"/>
      <w:sz w:val="21"/>
      <w:szCs w:val="24"/>
      <w:lang w:val="en-US" w:eastAsia="zh-CN" w:bidi="ar-SA"/>
    </w:rPr>
  </w:style>
  <w:style w:type="paragraph" w:customStyle="1" w:styleId="50">
    <w:name w:val="样式 32 10 磅"/>
    <w:pPr>
      <w:widowControl w:val="0"/>
      <w:jc w:val="both"/>
    </w:pPr>
    <w:rPr>
      <w:rFonts w:ascii="Calibri" w:eastAsia="宋体" w:cs="Arial" w:hAnsi="Calibri"/>
      <w:kern w:val="2"/>
      <w:sz w:val="21"/>
      <w:szCs w:val="24"/>
      <w:lang w:val="en-US" w:eastAsia="zh-CN" w:bidi="ar-SA"/>
    </w:rPr>
  </w:style>
  <w:style w:type="paragraph" w:customStyle="1" w:styleId="51">
    <w:name w:val="样式 33 10 磅"/>
    <w:pPr>
      <w:widowControl w:val="0"/>
      <w:jc w:val="both"/>
    </w:pPr>
    <w:rPr>
      <w:rFonts w:ascii="Calibri" w:eastAsia="宋体" w:cs="Arial" w:hAnsi="Calibri"/>
      <w:kern w:val="2"/>
      <w:sz w:val="21"/>
      <w:szCs w:val="24"/>
      <w:lang w:val="en-US" w:eastAsia="zh-CN" w:bidi="ar-SA"/>
    </w:rPr>
  </w:style>
  <w:style w:type="paragraph" w:customStyle="1" w:styleId="52">
    <w:name w:val="样式 34 10 磅"/>
    <w:pPr>
      <w:widowControl w:val="0"/>
      <w:jc w:val="both"/>
    </w:pPr>
    <w:rPr>
      <w:rFonts w:ascii="Calibri" w:eastAsia="宋体" w:cs="Arial" w:hAnsi="Calibri"/>
      <w:kern w:val="2"/>
      <w:sz w:val="21"/>
      <w:szCs w:val="24"/>
      <w:lang w:val="en-US" w:eastAsia="zh-CN" w:bidi="ar-SA"/>
    </w:rPr>
  </w:style>
  <w:style w:type="paragraph" w:customStyle="1" w:styleId="53">
    <w:name w:val="样式 35 10 磅"/>
    <w:pPr>
      <w:widowControl w:val="0"/>
      <w:jc w:val="both"/>
    </w:pPr>
    <w:rPr>
      <w:rFonts w:ascii="Calibri" w:eastAsia="宋体" w:cs="Arial" w:hAnsi="Calibri"/>
      <w:kern w:val="2"/>
      <w:sz w:val="21"/>
      <w:szCs w:val="24"/>
      <w:lang w:val="en-US" w:eastAsia="zh-CN" w:bidi="ar-SA"/>
    </w:rPr>
  </w:style>
  <w:style w:type="paragraph" w:customStyle="1" w:styleId="54">
    <w:name w:val="样式 36 10 磅"/>
    <w:pPr>
      <w:widowControl w:val="0"/>
      <w:jc w:val="both"/>
    </w:pPr>
    <w:rPr>
      <w:rFonts w:ascii="Calibri" w:eastAsia="宋体" w:cs="Arial" w:hAnsi="Calibri"/>
      <w:kern w:val="2"/>
      <w:sz w:val="21"/>
      <w:szCs w:val="24"/>
      <w:lang w:val="en-US" w:eastAsia="zh-CN" w:bidi="ar-SA"/>
    </w:rPr>
  </w:style>
  <w:style w:type="paragraph" w:customStyle="1" w:styleId="55">
    <w:name w:val="样式 37 10 磅"/>
    <w:pPr>
      <w:widowControl w:val="0"/>
      <w:jc w:val="both"/>
    </w:pPr>
    <w:rPr>
      <w:rFonts w:ascii="Calibri" w:eastAsia="宋体" w:cs="Arial" w:hAnsi="Calibri"/>
      <w:kern w:val="2"/>
      <w:sz w:val="21"/>
      <w:szCs w:val="24"/>
      <w:lang w:val="en-US" w:eastAsia="zh-CN" w:bidi="ar-SA"/>
    </w:rPr>
  </w:style>
  <w:style w:type="paragraph" w:customStyle="1" w:styleId="56">
    <w:name w:val="样式 38 10 磅"/>
    <w:pPr>
      <w:widowControl w:val="0"/>
      <w:jc w:val="both"/>
    </w:pPr>
    <w:rPr>
      <w:rFonts w:ascii="Calibri" w:eastAsia="宋体" w:cs="Arial" w:hAnsi="Calibri"/>
      <w:kern w:val="2"/>
      <w:sz w:val="21"/>
      <w:szCs w:val="24"/>
      <w:lang w:val="en-US" w:eastAsia="zh-CN" w:bidi="ar-SA"/>
    </w:rPr>
  </w:style>
  <w:style w:type="paragraph" w:customStyle="1" w:styleId="57">
    <w:name w:val="样式 39 10 磅"/>
    <w:pPr>
      <w:widowControl w:val="0"/>
      <w:jc w:val="both"/>
    </w:pPr>
    <w:rPr>
      <w:rFonts w:ascii="Calibri" w:eastAsia="宋体" w:cs="Arial" w:hAnsi="Calibri"/>
      <w:kern w:val="2"/>
      <w:sz w:val="21"/>
      <w:szCs w:val="24"/>
      <w:lang w:val="en-US" w:eastAsia="zh-CN" w:bidi="ar-SA"/>
    </w:rPr>
  </w:style>
  <w:style w:type="paragraph" w:customStyle="1" w:styleId="58">
    <w:name w:val="样式 40 10 磅"/>
    <w:pPr>
      <w:widowControl w:val="0"/>
      <w:jc w:val="both"/>
    </w:pPr>
    <w:rPr>
      <w:rFonts w:ascii="Calibri" w:eastAsia="宋体" w:cs="Arial" w:hAnsi="Calibri"/>
      <w:kern w:val="2"/>
      <w:sz w:val="21"/>
      <w:szCs w:val="24"/>
      <w:lang w:val="en-US" w:eastAsia="zh-CN" w:bidi="ar-SA"/>
    </w:rPr>
  </w:style>
  <w:style w:type="paragraph" w:customStyle="1" w:styleId="59">
    <w:name w:val="样式 41 10 磅"/>
    <w:pPr>
      <w:widowControl w:val="0"/>
      <w:jc w:val="both"/>
    </w:pPr>
    <w:rPr>
      <w:rFonts w:ascii="Calibri" w:eastAsia="宋体" w:cs="Arial" w:hAnsi="Calibri"/>
      <w:kern w:val="2"/>
      <w:sz w:val="21"/>
      <w:szCs w:val="24"/>
      <w:lang w:val="en-US" w:eastAsia="zh-CN" w:bidi="ar-SA"/>
    </w:rPr>
  </w:style>
  <w:style w:type="paragraph" w:customStyle="1" w:styleId="60">
    <w:name w:val="样式 42 10 磅"/>
    <w:pPr>
      <w:widowControl w:val="0"/>
      <w:jc w:val="both"/>
    </w:pPr>
    <w:rPr>
      <w:rFonts w:ascii="Calibri" w:eastAsia="宋体" w:cs="Arial" w:hAnsi="Calibri"/>
      <w:kern w:val="2"/>
      <w:sz w:val="21"/>
      <w:szCs w:val="24"/>
      <w:lang w:val="en-US" w:eastAsia="zh-CN" w:bidi="ar-SA"/>
    </w:rPr>
  </w:style>
  <w:style w:type="paragraph" w:customStyle="1" w:styleId="61">
    <w:name w:val="样式 43 10 磅"/>
    <w:pPr>
      <w:widowControl w:val="0"/>
      <w:jc w:val="both"/>
    </w:pPr>
    <w:rPr>
      <w:rFonts w:ascii="Calibri" w:eastAsia="宋体" w:cs="Arial" w:hAnsi="Calibri"/>
      <w:kern w:val="2"/>
      <w:sz w:val="21"/>
      <w:szCs w:val="24"/>
      <w:lang w:val="en-US" w:eastAsia="zh-CN" w:bidi="ar-SA"/>
    </w:rPr>
  </w:style>
  <w:style w:type="paragraph" w:customStyle="1" w:styleId="62">
    <w:name w:val="样式 44 10 磅"/>
    <w:pPr>
      <w:widowControl w:val="0"/>
      <w:jc w:val="both"/>
    </w:pPr>
    <w:rPr>
      <w:rFonts w:ascii="Calibri" w:eastAsia="宋体" w:cs="Arial" w:hAnsi="Calibri"/>
      <w:kern w:val="2"/>
      <w:sz w:val="21"/>
      <w:szCs w:val="24"/>
      <w:lang w:val="en-US" w:eastAsia="zh-CN" w:bidi="ar-SA"/>
    </w:rPr>
  </w:style>
  <w:style w:type="paragraph" w:customStyle="1" w:styleId="63">
    <w:name w:val="样式 45 10 磅"/>
    <w:pPr>
      <w:widowControl w:val="0"/>
      <w:jc w:val="both"/>
    </w:pPr>
    <w:rPr>
      <w:rFonts w:ascii="Calibri" w:eastAsia="宋体" w:cs="Arial" w:hAnsi="Calibri"/>
      <w:kern w:val="2"/>
      <w:sz w:val="21"/>
      <w:szCs w:val="24"/>
      <w:lang w:val="en-US" w:eastAsia="zh-CN" w:bidi="ar-SA"/>
    </w:rPr>
  </w:style>
  <w:style w:type="paragraph" w:customStyle="1" w:styleId="64">
    <w:name w:val="样式 46 10 磅"/>
    <w:pPr>
      <w:widowControl w:val="0"/>
      <w:jc w:val="both"/>
    </w:pPr>
    <w:rPr>
      <w:rFonts w:ascii="Calibri" w:eastAsia="宋体" w:cs="Arial" w:hAnsi="Calibri"/>
      <w:kern w:val="2"/>
      <w:sz w:val="21"/>
      <w:szCs w:val="24"/>
      <w:lang w:val="en-US" w:eastAsia="zh-CN" w:bidi="ar-SA"/>
    </w:rPr>
  </w:style>
  <w:style w:type="paragraph" w:customStyle="1" w:styleId="65">
    <w:name w:val="样式 47 10 磅"/>
    <w:pPr>
      <w:widowControl w:val="0"/>
      <w:jc w:val="both"/>
    </w:pPr>
    <w:rPr>
      <w:rFonts w:ascii="Calibri" w:eastAsia="宋体" w:cs="Arial" w:hAnsi="Calibri"/>
      <w:kern w:val="2"/>
      <w:sz w:val="21"/>
      <w:szCs w:val="24"/>
      <w:lang w:val="en-US" w:eastAsia="zh-CN" w:bidi="ar-SA"/>
    </w:rPr>
  </w:style>
  <w:style w:type="paragraph" w:customStyle="1" w:styleId="66">
    <w:name w:val="样式 48 10 磅"/>
    <w:pPr>
      <w:widowControl w:val="0"/>
      <w:jc w:val="both"/>
    </w:pPr>
    <w:rPr>
      <w:rFonts w:ascii="Calibri" w:eastAsia="宋体" w:cs="Arial" w:hAnsi="Calibri"/>
      <w:kern w:val="2"/>
      <w:sz w:val="21"/>
      <w:szCs w:val="24"/>
      <w:lang w:val="en-US" w:eastAsia="zh-CN" w:bidi="ar-SA"/>
    </w:rPr>
  </w:style>
  <w:style w:type="paragraph" w:customStyle="1" w:styleId="67">
    <w:name w:val="样式 49 10 磅"/>
    <w:pPr>
      <w:widowControl w:val="0"/>
      <w:jc w:val="both"/>
    </w:pPr>
    <w:rPr>
      <w:rFonts w:ascii="Calibri" w:eastAsia="宋体" w:cs="Arial" w:hAnsi="Calibri"/>
      <w:kern w:val="2"/>
      <w:sz w:val="21"/>
      <w:szCs w:val="24"/>
      <w:lang w:val="en-US" w:eastAsia="zh-CN" w:bidi="ar-SA"/>
    </w:rPr>
  </w:style>
  <w:style w:type="paragraph" w:customStyle="1" w:styleId="68">
    <w:name w:val="样式 50 10 磅"/>
    <w:pPr>
      <w:widowControl w:val="0"/>
      <w:jc w:val="both"/>
    </w:pPr>
    <w:rPr>
      <w:rFonts w:ascii="Calibri" w:eastAsia="宋体" w:cs="Arial" w:hAnsi="Calibri"/>
      <w:kern w:val="2"/>
      <w:sz w:val="21"/>
      <w:szCs w:val="24"/>
      <w:lang w:val="en-US" w:eastAsia="zh-CN" w:bidi="ar-SA"/>
    </w:rPr>
  </w:style>
  <w:style w:type="paragraph" w:customStyle="1" w:styleId="69">
    <w:name w:val="样式 51 10 磅"/>
    <w:pPr>
      <w:widowControl w:val="0"/>
      <w:jc w:val="both"/>
    </w:pPr>
    <w:rPr>
      <w:rFonts w:ascii="Calibri" w:eastAsia="宋体" w:cs="Arial" w:hAnsi="Calibri"/>
      <w:kern w:val="2"/>
      <w:sz w:val="21"/>
      <w:szCs w:val="24"/>
      <w:lang w:val="en-US" w:eastAsia="zh-CN" w:bidi="ar-SA"/>
    </w:rPr>
  </w:style>
  <w:style w:type="paragraph" w:customStyle="1" w:styleId="70">
    <w:name w:val="样式 52 10 磅"/>
    <w:pPr>
      <w:widowControl w:val="0"/>
      <w:jc w:val="both"/>
    </w:pPr>
    <w:rPr>
      <w:rFonts w:ascii="Calibri" w:eastAsia="宋体" w:cs="Arial" w:hAnsi="Calibri"/>
      <w:kern w:val="2"/>
      <w:sz w:val="21"/>
      <w:szCs w:val="24"/>
      <w:lang w:val="en-US" w:eastAsia="zh-CN" w:bidi="ar-SA"/>
    </w:rPr>
  </w:style>
  <w:style w:type="paragraph" w:customStyle="1" w:styleId="71">
    <w:name w:val="样式 53 10 磅"/>
    <w:pPr>
      <w:widowControl w:val="0"/>
      <w:jc w:val="both"/>
    </w:pPr>
    <w:rPr>
      <w:rFonts w:ascii="Calibri" w:eastAsia="宋体" w:cs="Arial" w:hAnsi="Calibri"/>
      <w:kern w:val="2"/>
      <w:sz w:val="21"/>
      <w:szCs w:val="24"/>
      <w:lang w:val="en-US" w:eastAsia="zh-CN" w:bidi="ar-SA"/>
    </w:rPr>
  </w:style>
  <w:style w:type="paragraph" w:customStyle="1" w:styleId="72">
    <w:name w:val="样式 54 10 磅"/>
    <w:pPr>
      <w:widowControl w:val="0"/>
      <w:jc w:val="both"/>
    </w:pPr>
    <w:rPr>
      <w:rFonts w:ascii="Calibri" w:eastAsia="宋体" w:cs="Arial" w:hAnsi="Calibri"/>
      <w:kern w:val="2"/>
      <w:sz w:val="21"/>
      <w:szCs w:val="24"/>
      <w:lang w:val="en-US" w:eastAsia="zh-CN" w:bidi="ar-SA"/>
    </w:rPr>
  </w:style>
  <w:style w:type="paragraph" w:customStyle="1" w:styleId="73">
    <w:name w:val="样式 55 10 磅"/>
    <w:pPr>
      <w:widowControl w:val="0"/>
      <w:jc w:val="both"/>
    </w:pPr>
    <w:rPr>
      <w:rFonts w:ascii="Calibri" w:eastAsia="宋体" w:cs="Arial" w:hAnsi="Calibri"/>
      <w:kern w:val="2"/>
      <w:sz w:val="21"/>
      <w:szCs w:val="24"/>
      <w:lang w:val="en-US" w:eastAsia="zh-CN" w:bidi="ar-SA"/>
    </w:rPr>
  </w:style>
  <w:style w:type="paragraph" w:customStyle="1" w:styleId="74">
    <w:name w:val="样式 56 10 磅"/>
    <w:pPr>
      <w:widowControl w:val="0"/>
      <w:jc w:val="both"/>
    </w:pPr>
    <w:rPr>
      <w:rFonts w:ascii="Calibri" w:eastAsia="宋体" w:cs="Arial" w:hAnsi="Calibri"/>
      <w:kern w:val="2"/>
      <w:sz w:val="21"/>
      <w:szCs w:val="24"/>
      <w:lang w:val="en-US" w:eastAsia="zh-CN" w:bidi="ar-SA"/>
    </w:rPr>
  </w:style>
  <w:style w:type="paragraph" w:customStyle="1" w:styleId="75">
    <w:name w:val="样式 57 10 磅"/>
    <w:pPr>
      <w:widowControl w:val="0"/>
      <w:jc w:val="both"/>
    </w:pPr>
    <w:rPr>
      <w:rFonts w:ascii="Calibri" w:eastAsia="宋体" w:cs="Arial" w:hAnsi="Calibri"/>
      <w:kern w:val="2"/>
      <w:sz w:val="21"/>
      <w:szCs w:val="24"/>
      <w:lang w:val="en-US" w:eastAsia="zh-CN" w:bidi="ar-SA"/>
    </w:rPr>
  </w:style>
  <w:style w:type="paragraph" w:customStyle="1" w:styleId="76">
    <w:name w:val="样式 58 10 磅"/>
    <w:pPr>
      <w:widowControl w:val="0"/>
      <w:jc w:val="both"/>
    </w:pPr>
    <w:rPr>
      <w:rFonts w:ascii="Calibri" w:eastAsia="宋体" w:cs="Arial" w:hAnsi="Calibri"/>
      <w:kern w:val="2"/>
      <w:sz w:val="21"/>
      <w:szCs w:val="24"/>
      <w:lang w:val="en-US" w:eastAsia="zh-CN" w:bidi="ar-SA"/>
    </w:rPr>
  </w:style>
  <w:style w:type="paragraph" w:customStyle="1" w:styleId="77">
    <w:name w:val="样式 59 10 磅"/>
    <w:pPr>
      <w:widowControl w:val="0"/>
      <w:jc w:val="both"/>
    </w:pPr>
    <w:rPr>
      <w:rFonts w:ascii="Calibri" w:eastAsia="宋体" w:cs="Arial" w:hAnsi="Calibri"/>
      <w:kern w:val="2"/>
      <w:sz w:val="21"/>
      <w:szCs w:val="24"/>
      <w:lang w:val="en-US" w:eastAsia="zh-CN" w:bidi="ar-SA"/>
    </w:rPr>
  </w:style>
  <w:style w:type="paragraph" w:customStyle="1" w:styleId="78">
    <w:name w:val="样式 60 10 磅"/>
    <w:pPr>
      <w:widowControl w:val="0"/>
      <w:jc w:val="both"/>
    </w:pPr>
    <w:rPr>
      <w:rFonts w:ascii="Calibri" w:eastAsia="宋体" w:cs="Arial" w:hAnsi="Calibri"/>
      <w:kern w:val="2"/>
      <w:sz w:val="21"/>
      <w:szCs w:val="24"/>
      <w:lang w:val="en-US" w:eastAsia="zh-CN" w:bidi="ar-SA"/>
    </w:rPr>
  </w:style>
  <w:style w:type="paragraph" w:customStyle="1" w:styleId="185">
    <w:name w:val="样式 小四"/>
    <w:pPr>
      <w:widowControl w:val="0"/>
      <w:spacing w:line="240" w:lineRule="auto"/>
      <w:jc w:val="left"/>
    </w:pPr>
    <w:rPr>
      <w:rFonts w:ascii="宋体" w:eastAsia="宋体"/>
      <w:kern w:val="2"/>
      <w:sz w:val="24"/>
      <w:szCs w:val="21"/>
      <w:lang w:val="en-US" w:eastAsia="zh-CN"/>
    </w:rPr>
  </w:style>
  <w:style w:type="paragraph" w:customStyle="1" w:styleId="186">
    <w:name w:val="样式 1 小四"/>
    <w:pPr>
      <w:widowControl w:val="0"/>
      <w:spacing w:line="240" w:lineRule="auto"/>
      <w:jc w:val="left"/>
    </w:pPr>
    <w:rPr>
      <w:rFonts w:ascii="宋体" w:eastAsia="宋体"/>
      <w:kern w:val="2"/>
      <w:sz w:val="24"/>
      <w:szCs w:val="21"/>
      <w:lang w:val="en-US" w:eastAsia="zh-CN"/>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styles" Target="styles.xml"/><Relationship Id="rId5" Type="http://schemas.openxmlformats.org/officeDocument/2006/relationships/fontTable" Target="fontTable.xml"/></Relationships>
</file>

<file path=docProps/app.xml><?xml version="1.0" encoding="utf-8"?>
<Properties xmlns="http://schemas.openxmlformats.org/officeDocument/2006/extended-properties">
  <Template>Normal.eit</Template>
  <TotalTime>1513</TotalTime>
  <Application>Yozo_Office</Application>
  <Pages>27</Pages>
  <Words>9865</Words>
  <Characters>12046</Characters>
  <Lines>2170</Lines>
  <Paragraphs>1264</Paragraphs>
  <CharactersWithSpaces>12705</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Administrator</dc:creator>
  <cp:lastModifiedBy>郭雪成</cp:lastModifiedBy>
  <cp:revision>21</cp:revision>
  <dcterms:created xsi:type="dcterms:W3CDTF">2023-11-29T03:14:00Z</dcterms:created>
  <dcterms:modified xsi:type="dcterms:W3CDTF">2026-08-24T06:44:51Z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ICV">
    <vt:lpwstr>B6C857D0DB6641209408A58E56A6A9B6</vt:lpwstr>
  </property>
  <property fmtid="{D5CDD505-2E9C-101B-9397-08002B2CF9AE}" pid="3" name="KSOProductBuildVer">
    <vt:lpwstr>2052-11.8.2.12085</vt:lpwstr>
  </property>
</Properties>
</file>